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2BDF50A3" w14:textId="77777777" w:rsid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  <w:p w14:paraId="593E6316" w14:textId="77777777" w:rsidR="00B53653" w:rsidRPr="00BA407D" w:rsidRDefault="00B53653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 w:rsidP="006F3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463FEDD8" w:rsidR="00AD560B" w:rsidRPr="006F3B20" w:rsidRDefault="000C2A49" w:rsidP="006F3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20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791CFB" w:rsidRPr="006F3B20">
              <w:rPr>
                <w:rFonts w:ascii="Times New Roman" w:hAnsi="Times New Roman" w:cs="Times New Roman"/>
                <w:sz w:val="24"/>
                <w:szCs w:val="24"/>
              </w:rPr>
              <w:t xml:space="preserve">Antikorupcijskog programa za </w:t>
            </w:r>
            <w:r w:rsidR="006F3B20" w:rsidRPr="006F3B20">
              <w:rPr>
                <w:rFonts w:ascii="Times New Roman" w:hAnsi="Times New Roman" w:cs="Times New Roman"/>
                <w:sz w:val="24"/>
                <w:szCs w:val="24"/>
              </w:rPr>
              <w:t>trgovačka društva u vlasništvu/suvlasništvu Koprivničko-križevačke županije</w:t>
            </w:r>
            <w:r w:rsidR="006F3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B20" w:rsidRPr="006F3B20">
              <w:rPr>
                <w:rFonts w:ascii="Times New Roman" w:hAnsi="Times New Roman" w:cs="Times New Roman"/>
                <w:sz w:val="24"/>
                <w:szCs w:val="24"/>
              </w:rPr>
              <w:t>za razdoblje od 2026. - 2028. godine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827D4B8" w:rsidR="009007D6" w:rsidRPr="00BA407D" w:rsidRDefault="00791CFB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poslove Županijske skupštine i pravne poslove 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458B0686" w14:textId="77777777" w:rsidR="00B53653" w:rsidRDefault="00B53653" w:rsidP="00B536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za trgovačka društva u vlasništvu/suvlasništvu Koprivničko – križevačke županije za razdoblje od  2026. – 2028. godine (dalje u tekstu: Antikorupcijski program) predstavlja provedbeni dokument kojim se utvrđuje provedba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mjera 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 su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bi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nje korupcije odnosno nastavak razvijanja politike nulte tolerancije prema korupciji na razini trgovačkih društava u vlasništvu/suvlasništvu Koprivničko-križevačke županije.</w:t>
            </w:r>
          </w:p>
          <w:p w14:paraId="01861242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0F771DB6" w14:textId="77777777" w:rsidR="00B53653" w:rsidRDefault="00B53653" w:rsidP="00B536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Donosi se sukladno Strategiji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sprječavanja korupcije za razdoblje od 2021. do 2030. godine („Narodne novine“ broj 120/21.) kao 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skom planom sprječavanja korupcije u Koprivničko-križevačkoj županiji za razdoblje od 2026. do 2028. godine („Službeni glasnik Koprivničko-križevačke županije“ broj 14/26.)  kojim je i propisano njegovo donošenje. </w:t>
            </w:r>
          </w:p>
          <w:p w14:paraId="67BB7747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DDBD1EC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nema obvezujući karakter već predstavlja preporučeni okvir koji potiče odgovorno i transparentno upravljanje trgovačkim društvima, 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se za trogodišnje razdoblje. </w:t>
            </w:r>
          </w:p>
          <w:p w14:paraId="151114EB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B5C281A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Antikorupcijski program podijeljen je u 6 dijelova kojim su obrađena sljedeća područja. Uvodom se prikazuju dokumenti iz kojih Antikorupcijski program izvire i na koje se oslanja te se obrađuju razlozi njegova donošenja.</w:t>
            </w:r>
          </w:p>
          <w:p w14:paraId="297B5825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BF15017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Dijelom naziva „Upute za usvajanja programa i akcijskih planova“ utvrđena je preporuka da se za koordinaciju izrade akcijskog plana zaduži direktor društva ili osoba koju on ovlasti, a koja ima uvid u svakodnevne procese rada.</w:t>
            </w:r>
          </w:p>
          <w:p w14:paraId="739A7B96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088425CD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Trećim dijelom nalaže se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nadležnim tijelima trgovačkih društava intenzivnije razvijanje odgovarajuće upravljačke prakse te suradnjom i partnerstvom svih nositelja antikorupcijskih mjera aktivno djelovanje na ostvarenju prioritetnih ciljeva antikorupcijske politike Županije, posebice usmjerena na dva glavna cilja:</w:t>
            </w:r>
          </w:p>
          <w:p w14:paraId="50AAEA23" w14:textId="77777777" w:rsidR="00B53653" w:rsidRDefault="00B53653" w:rsidP="00B53653">
            <w:pPr>
              <w:ind w:left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Cilj 1. – unapređenje korporativnog upravljanja u svrhu sprječavanja korupcije u trgovačkim društvima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vlasništvu/suvlasništvu Županije</w:t>
            </w:r>
          </w:p>
          <w:p w14:paraId="47E51130" w14:textId="77777777" w:rsidR="00B53653" w:rsidRDefault="00B53653" w:rsidP="00B53653">
            <w:pPr>
              <w:ind w:left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Cilj 2. – Osnaživanje transparentnosti, odgovornosti i integriteta u svrhu učinkovitog sprječavanja korupcije u poslovanju trgovačkog društva u vlasništvu/suvlasništvu Županije</w:t>
            </w:r>
          </w:p>
          <w:p w14:paraId="0106E392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9D13B6D" w14:textId="41DE1CE2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Cilj 1. opisan je kroz 15 smjernica, odnosno mjera, a cilj 2. kroz 18. smjernica. Svaka od smjernica prikazana je kroz subjekte primjene, definirani su konkretni primjeri aktivnosti provedbe kao i učinak na poslovne procese.  </w:t>
            </w:r>
          </w:p>
          <w:p w14:paraId="2AE18809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92C8708" w14:textId="77777777" w:rsidR="00B53653" w:rsidRDefault="00B53653" w:rsidP="00B5365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Obzirom da su smjernice za ostvarenje temeljnih ciljeva podložne stalnom vrednovanju i preispitivanju, uređen je tijek izvješćivanja kao i postupak nadzora i evaluacije programa.   Definirano je kako se u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prave, odnosno izvršni direktori zadužuju za provođenje, dok se nadzorni odbori, odnosno upravni odbori zadužuju za praćenje provedbe mjera i ciljeva iz ovog Programa.</w:t>
            </w:r>
          </w:p>
          <w:p w14:paraId="2C44F581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6C8B2728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Završnim poglavljem uređuje se objava Antikorupcijskog programa </w:t>
            </w:r>
          </w:p>
          <w:p w14:paraId="316A2CCF" w14:textId="77777777" w:rsidR="00B53653" w:rsidRDefault="00B53653" w:rsidP="00B536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671D283D" w14:textId="5145BDAA" w:rsidR="003B0DC0" w:rsidRPr="00824C05" w:rsidRDefault="00B53653" w:rsidP="00B5365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Prilog ovog Programa je i </w:t>
            </w: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t>Obrazac</w:t>
            </w:r>
            <w:r>
              <w:rPr>
                <w:rFonts w:ascii="Times New Roman" w:eastAsia="Garamond" w:hAnsi="Times New Roman" w:cs="Times New Roman"/>
                <w:spacing w:val="12"/>
                <w:sz w:val="24"/>
                <w:szCs w:val="24"/>
              </w:rPr>
              <w:t xml:space="preserve"> za izradu internog </w:t>
            </w: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t>akc</w:t>
            </w:r>
            <w:r>
              <w:rPr>
                <w:rFonts w:ascii="Times New Roman" w:eastAsia="Garamond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t>jskoga</w:t>
            </w:r>
            <w:r>
              <w:rPr>
                <w:rFonts w:ascii="Times New Roman" w:eastAsia="Garamond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t>plana</w:t>
            </w:r>
            <w:r>
              <w:rPr>
                <w:rFonts w:ascii="Times New Roman" w:eastAsia="Garamond" w:hAnsi="Times New Roman" w:cs="Times New Roman"/>
                <w:spacing w:val="13"/>
                <w:sz w:val="24"/>
                <w:szCs w:val="24"/>
              </w:rPr>
              <w:t xml:space="preserve"> i za izvještavanje o provedbi </w:t>
            </w: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t>Antikorupcijskog programa za trgovačka društva u vlasništvu/suvlasništvu Koprivničko-križevačke županije za razdoblje od 2026. do 2028. godine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36294170" w:rsidR="00BA407D" w:rsidRDefault="0079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srpanj</w:t>
            </w:r>
            <w:r w:rsidR="00B2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48435DDD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acrt</w:t>
            </w:r>
            <w:r w:rsidR="000C0170" w:rsidRPr="0034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9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1CFB">
              <w:rPr>
                <w:rFonts w:ascii="Times New Roman" w:hAnsi="Times New Roman" w:cs="Times New Roman"/>
                <w:sz w:val="24"/>
                <w:szCs w:val="24"/>
              </w:rPr>
              <w:t xml:space="preserve">ntikorupcijskog programa </w:t>
            </w:r>
            <w:r w:rsidR="002731BB"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2B20CEC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791CF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rpnja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91CF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791CF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62F57EAC" w:rsidR="000F0AC7" w:rsidRPr="00BA407D" w:rsidRDefault="005B5F2B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primjedaba niti komentara u savjetovanju.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DD3A9B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 xml:space="preserve">Primjedbe koje nisu </w:t>
            </w:r>
            <w:r w:rsidRPr="00DD3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prihvaćene i obrazloženje razloga za neprihvaćanje</w:t>
            </w:r>
          </w:p>
        </w:tc>
        <w:tc>
          <w:tcPr>
            <w:tcW w:w="6095" w:type="dxa"/>
            <w:gridSpan w:val="2"/>
          </w:tcPr>
          <w:p w14:paraId="398E3710" w14:textId="77777777" w:rsidR="00972921" w:rsidRPr="00DD3A9B" w:rsidRDefault="00972921" w:rsidP="009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6B004DD4" w:rsidR="003D0D70" w:rsidRPr="00DD3A9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74FF2" w14:textId="77777777" w:rsidR="00DD3A9B" w:rsidRDefault="005B5F2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582A3E2" w14:textId="77777777" w:rsid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FD5F5FC" w:rsidR="005B5F2B" w:rsidRP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7A4B3D75" w:rsidR="00F91726" w:rsidRDefault="00791CF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E28538F" w14:textId="77777777" w:rsidR="006F3B20" w:rsidRDefault="006F3B20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F560A5" w14:textId="77777777" w:rsidR="00B53653" w:rsidRDefault="00B53653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05506E0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6967E3">
        <w:rPr>
          <w:rFonts w:ascii="Times New Roman" w:hAnsi="Times New Roman" w:cs="Times New Roman"/>
          <w:sz w:val="24"/>
          <w:szCs w:val="24"/>
        </w:rPr>
        <w:t>1</w:t>
      </w:r>
      <w:r w:rsidR="006F3B20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5AA3FAA2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967E3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600B30F4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91CFB">
        <w:rPr>
          <w:rFonts w:ascii="Times New Roman" w:hAnsi="Times New Roman" w:cs="Times New Roman"/>
          <w:sz w:val="24"/>
          <w:szCs w:val="24"/>
        </w:rPr>
        <w:t>13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791CFB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B894" w14:textId="77777777" w:rsidR="00E81964" w:rsidRDefault="00E81964" w:rsidP="00A71CBC">
      <w:pPr>
        <w:spacing w:after="0" w:line="240" w:lineRule="auto"/>
      </w:pPr>
      <w:r>
        <w:separator/>
      </w:r>
    </w:p>
  </w:endnote>
  <w:endnote w:type="continuationSeparator" w:id="0">
    <w:p w14:paraId="116BF60A" w14:textId="77777777" w:rsidR="00E81964" w:rsidRDefault="00E81964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AB540" w14:textId="77777777" w:rsidR="00E81964" w:rsidRDefault="00E81964" w:rsidP="00A71CBC">
      <w:pPr>
        <w:spacing w:after="0" w:line="240" w:lineRule="auto"/>
      </w:pPr>
      <w:r>
        <w:separator/>
      </w:r>
    </w:p>
  </w:footnote>
  <w:footnote w:type="continuationSeparator" w:id="0">
    <w:p w14:paraId="0148D186" w14:textId="77777777" w:rsidR="00E81964" w:rsidRDefault="00E81964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C0170"/>
    <w:rsid w:val="000C2A49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37A87"/>
    <w:rsid w:val="00153379"/>
    <w:rsid w:val="001620E2"/>
    <w:rsid w:val="00167CCA"/>
    <w:rsid w:val="001A2289"/>
    <w:rsid w:val="001A2316"/>
    <w:rsid w:val="001B6FE4"/>
    <w:rsid w:val="001D075C"/>
    <w:rsid w:val="001E0F6C"/>
    <w:rsid w:val="001E6E17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479FA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755"/>
    <w:rsid w:val="003B0DC0"/>
    <w:rsid w:val="003C32DF"/>
    <w:rsid w:val="003C493F"/>
    <w:rsid w:val="003D0D70"/>
    <w:rsid w:val="003D6469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33C8"/>
    <w:rsid w:val="005B5F2B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967E3"/>
    <w:rsid w:val="006C6E57"/>
    <w:rsid w:val="006E6866"/>
    <w:rsid w:val="006F283D"/>
    <w:rsid w:val="006F3B20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1CFB"/>
    <w:rsid w:val="00796E68"/>
    <w:rsid w:val="007B63D6"/>
    <w:rsid w:val="007C0B7C"/>
    <w:rsid w:val="007C271A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17F61"/>
    <w:rsid w:val="008233B6"/>
    <w:rsid w:val="00824C05"/>
    <w:rsid w:val="008315F0"/>
    <w:rsid w:val="00832BD8"/>
    <w:rsid w:val="00846166"/>
    <w:rsid w:val="008874AA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A7E4A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081F"/>
    <w:rsid w:val="00AB1F45"/>
    <w:rsid w:val="00AC78B4"/>
    <w:rsid w:val="00AD1D7E"/>
    <w:rsid w:val="00AD3E88"/>
    <w:rsid w:val="00AD560B"/>
    <w:rsid w:val="00AE0D83"/>
    <w:rsid w:val="00AE1FA2"/>
    <w:rsid w:val="00B229B0"/>
    <w:rsid w:val="00B250C1"/>
    <w:rsid w:val="00B25D3A"/>
    <w:rsid w:val="00B3634F"/>
    <w:rsid w:val="00B410D3"/>
    <w:rsid w:val="00B53653"/>
    <w:rsid w:val="00B56838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42366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C48BF"/>
    <w:rsid w:val="00DC715F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1964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057D2"/>
    <w:rsid w:val="00F13868"/>
    <w:rsid w:val="00F14C81"/>
    <w:rsid w:val="00F153D1"/>
    <w:rsid w:val="00F212EE"/>
    <w:rsid w:val="00F33811"/>
    <w:rsid w:val="00F50602"/>
    <w:rsid w:val="00F5267F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152</cp:revision>
  <cp:lastPrinted>2026-02-02T13:14:00Z</cp:lastPrinted>
  <dcterms:created xsi:type="dcterms:W3CDTF">2015-04-08T10:22:00Z</dcterms:created>
  <dcterms:modified xsi:type="dcterms:W3CDTF">2026-08-13T09:24:00Z</dcterms:modified>
</cp:coreProperties>
</file>