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57220B0A" w:rsidR="00AD560B" w:rsidRPr="00791CFB" w:rsidRDefault="000C2A49" w:rsidP="00791C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791CFB" w:rsidRPr="00791CFB">
              <w:rPr>
                <w:rFonts w:ascii="Times New Roman" w:hAnsi="Times New Roman" w:cs="Times New Roman"/>
                <w:bCs/>
                <w:sz w:val="24"/>
                <w:szCs w:val="24"/>
              </w:rPr>
              <w:t>Antikorupcijskog programa za ustanove kojima je osnivač Koprivničko-križevačke županije</w:t>
            </w:r>
            <w:r w:rsidR="00791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1CFB" w:rsidRPr="00791CFB">
              <w:rPr>
                <w:rFonts w:ascii="Times New Roman" w:hAnsi="Times New Roman" w:cs="Times New Roman"/>
                <w:bCs/>
                <w:sz w:val="24"/>
                <w:szCs w:val="24"/>
              </w:rPr>
              <w:t>za razdoblje od 2026. - 2028. godine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827D4B8" w:rsidR="009007D6" w:rsidRPr="00BA407D" w:rsidRDefault="00791CFB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poslove Županijske skupštine i pravne poslove 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0EF2E836" w14:textId="77777777" w:rsidR="00791CFB" w:rsidRPr="00206B13" w:rsidRDefault="00791CFB" w:rsidP="00791C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 za ustanove kojima je osnivač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Koprivničko – križevačke županij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razdoblje od  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– 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godine (dalje u tekstu: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Antikorupcijski program)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predstavlja p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rovedbeni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dokument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kojim se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utvrđuje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provedba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mjera </w:t>
            </w:r>
            <w:r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8BD">
              <w:rPr>
                <w:rFonts w:ascii="Times New Roman" w:eastAsia="Times New Roman" w:hAnsi="Times New Roman"/>
                <w:sz w:val="24"/>
                <w:szCs w:val="24"/>
              </w:rPr>
              <w:t>a su</w:t>
            </w:r>
            <w:r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z</w:t>
            </w:r>
            <w:r w:rsidRPr="006328BD">
              <w:rPr>
                <w:rFonts w:ascii="Times New Roman" w:eastAsia="Times New Roman" w:hAnsi="Times New Roman"/>
                <w:sz w:val="24"/>
                <w:szCs w:val="24"/>
              </w:rPr>
              <w:t>bi</w:t>
            </w:r>
            <w:r w:rsidRPr="006328BD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6328B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a</w:t>
            </w:r>
            <w:r w:rsidRPr="006328BD">
              <w:rPr>
                <w:rFonts w:ascii="Times New Roman" w:eastAsia="Times New Roman" w:hAnsi="Times New Roman"/>
                <w:sz w:val="24"/>
                <w:szCs w:val="24"/>
              </w:rPr>
              <w:t>nje korupcije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odnosno nastavak razvijanja politike nulte tolerancije prema korupciji na razini ustanova kojima je osnivač Koprivničko-križevačka županija.</w:t>
            </w:r>
          </w:p>
          <w:p w14:paraId="17C3235B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4301554" w14:textId="77777777" w:rsidR="00791CFB" w:rsidRPr="0066350C" w:rsidRDefault="00791CFB" w:rsidP="00791C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Donosi se sukladno </w:t>
            </w:r>
            <w:r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Strategij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i</w:t>
            </w:r>
            <w:r w:rsidRPr="005B0B4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B0B4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sprječavanja korupcije za razdoblje od 2021. do 2030. godine („Narodne novine“ broj 120/21.)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kao i 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83356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k</w:t>
            </w:r>
            <w:r w:rsidRPr="0083356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83356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j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plan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om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 xml:space="preserve"> sprječavanja korupcije u Koprivničko-križevačkoj županiji za razdoblje od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>. do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833561">
              <w:rPr>
                <w:rFonts w:ascii="Times New Roman" w:eastAsia="Times New Roman" w:hAnsi="Times New Roman"/>
                <w:sz w:val="24"/>
                <w:szCs w:val="24"/>
              </w:rPr>
              <w:t>. godine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(„Službeni glasnik Koprivničko-križevačke županije“ broj 14/26.)  kojim je i propisano njegovo donošenje, </w:t>
            </w:r>
            <w:r w:rsidRPr="00A52C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52C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se za trogodišnje razdoblje. </w:t>
            </w:r>
          </w:p>
          <w:p w14:paraId="33AF04FE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C5F5711" w14:textId="1B3C1A05" w:rsidR="00791CFB" w:rsidRDefault="00791CFB" w:rsidP="00791CFB">
            <w:pPr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Antikorupcijski program podijeljen je u 6 dijelova. U prvom dijelu</w:t>
            </w:r>
            <w:r w:rsidR="001E6E1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se prikazuju dokumenti iz kojih Antikorupcijski program izvire i na koje se oslanja te se obrađuju razlozi njegova donošenja. N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alaže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se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nadležnim tijelima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ustanove i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ntenzivnije razvij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anje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upravljačke prakse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te 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suradnj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a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i partnerstv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o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svih nositelja antikorupcijskih mjera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u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aktivno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m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djelo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vanje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na ostvarenju prioritetnih ciljeva antikorupcijske politike Županije,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koje je 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poseb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ice usmjereno na sljedeća četiri </w:t>
            </w:r>
            <w:r w:rsidRPr="00CC4CF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glavna cilja:</w:t>
            </w:r>
          </w:p>
          <w:p w14:paraId="509C1C5D" w14:textId="77777777" w:rsidR="00791CFB" w:rsidRPr="009B1BA0" w:rsidRDefault="00791CFB" w:rsidP="00791CF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>Cilj 1. – Jačanje institucionalnog i normativnog okvira za borbu protiv korupcije</w:t>
            </w:r>
          </w:p>
          <w:p w14:paraId="0FF8F8ED" w14:textId="77777777" w:rsidR="00791CFB" w:rsidRPr="009B1BA0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Cilj 2. -  Jačanje transparentnosti i otvorenosti u radu</w:t>
            </w:r>
          </w:p>
          <w:p w14:paraId="5D72471B" w14:textId="77777777" w:rsidR="00791CFB" w:rsidRPr="009B1BA0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Cilj 3. – Jačanje antikorupcijskih potencijala u sustavu javne nabave</w:t>
            </w:r>
          </w:p>
          <w:p w14:paraId="041EBAB1" w14:textId="77777777" w:rsidR="00791CFB" w:rsidRPr="009B1BA0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</w:pP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 xml:space="preserve">Cilj 4. -  Podizanje javne svijesti o štetnosti korupcije, nužnosti prijavljivanja </w:t>
            </w:r>
            <w:r w:rsidRPr="009B1BA0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  <w:lang w:eastAsia="en-US"/>
              </w:rPr>
              <w:tab/>
              <w:t>nepravilnosti i jačanja transparentnosti.</w:t>
            </w:r>
          </w:p>
          <w:p w14:paraId="29ECD0A6" w14:textId="77777777" w:rsidR="00791CFB" w:rsidRPr="009B1BA0" w:rsidRDefault="00791CFB" w:rsidP="00791CFB">
            <w:pPr>
              <w:jc w:val="both"/>
              <w:rPr>
                <w:rFonts w:ascii="Times New Roman" w:eastAsiaTheme="minorHAnsi" w:hAnsi="Times New Roman" w:cs="Times New Roman"/>
                <w:strike/>
                <w:sz w:val="24"/>
                <w:szCs w:val="24"/>
                <w:lang w:eastAsia="en-US"/>
              </w:rPr>
            </w:pPr>
          </w:p>
          <w:p w14:paraId="7D0D3A8E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Unutar svakog od gore navedenih ciljeva definirane su mjere sustavnog otklanjanja uzroka korupcije. 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Svaka od mjera prikazana je kroz smjernice odnosno konkretni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primjeri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ma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aktivnosti kao i rok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om</w:t>
            </w:r>
            <w:r w:rsidRPr="00E730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provedbe.</w:t>
            </w:r>
          </w:p>
          <w:p w14:paraId="7F8C5A02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6660BD1" w14:textId="77777777" w:rsidR="00791CFB" w:rsidRPr="00AD1AB8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Dijelom nazvanim „Akcijski plan“ utvrđena je </w:t>
            </w: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obvez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nadležnim tijelima ustanova da pripreme akcijske planove</w:t>
            </w:r>
            <w:r w:rsidRPr="00AD1AB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sukladno izloženim mjerama ovoga Programa, kao i planove i programe osoba zaduženih za pojedine aktivnosti provođenja akcijskih planova.</w:t>
            </w:r>
          </w:p>
          <w:p w14:paraId="53E02BF6" w14:textId="77777777" w:rsidR="00791CFB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A0370CE" w14:textId="77777777" w:rsidR="00791CFB" w:rsidRPr="009E12CB" w:rsidRDefault="00791CFB" w:rsidP="00791CFB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Obzirom da su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smjernice za ostvarenje temeljnih ciljeva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podložne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12C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stalnom vrednovanju i preispitivanju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uređena je nadležnost provedbe pa je tako definirano kako se ravnatelj ustanove </w:t>
            </w:r>
            <w:r w:rsidRPr="009E12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zadužuju za provođenje, dok se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upravno vijeće </w:t>
            </w:r>
            <w:r w:rsidRPr="009E12CB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zadužuju za praćenje provedbe mjera i ciljeva iz ovog Programa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, odnosno upravno vijeće je nadležno za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postupak izvješćivanja o provedbi Programa.  </w:t>
            </w:r>
          </w:p>
          <w:p w14:paraId="510B7304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F4834AC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Završnim poglavljem uređuje se objava Antikorupcijskog programa </w:t>
            </w:r>
          </w:p>
          <w:p w14:paraId="50198A9E" w14:textId="77777777" w:rsidR="00791CFB" w:rsidRDefault="00791CFB" w:rsidP="00791CFB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671D283D" w14:textId="7EE7AAF5" w:rsidR="003B0DC0" w:rsidRPr="00824C05" w:rsidRDefault="00791CFB" w:rsidP="00791C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A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Prilozi ovog Programa su i</w:t>
            </w:r>
            <w:r>
              <w:rPr>
                <w:rFonts w:ascii="Times New Roman" w:eastAsia="Garamond" w:hAnsi="Times New Roman" w:cs="Times New Roman"/>
                <w:sz w:val="24"/>
                <w:szCs w:val="24"/>
                <w:lang w:eastAsia="en-US"/>
              </w:rPr>
              <w:t xml:space="preserve"> pripadajući obrasci koji se također objavljeni u ovom postupku savjetovanja.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36294170" w:rsidR="00BA407D" w:rsidRDefault="0079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srpanj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48435DDD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91CFB">
              <w:rPr>
                <w:rFonts w:ascii="Times New Roman" w:hAnsi="Times New Roman" w:cs="Times New Roman"/>
                <w:sz w:val="24"/>
                <w:szCs w:val="24"/>
              </w:rPr>
              <w:t xml:space="preserve">ntikorupcijskog programa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2B20CEC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rpnja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791CF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2F57EAC" w:rsidR="000F0AC7" w:rsidRPr="00BA407D" w:rsidRDefault="005B5F2B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A4B3D75" w:rsidR="00F91726" w:rsidRDefault="00791CF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2413F7C" w14:textId="741646C9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6967E3">
        <w:rPr>
          <w:rFonts w:ascii="Times New Roman" w:hAnsi="Times New Roman" w:cs="Times New Roman"/>
          <w:sz w:val="24"/>
          <w:szCs w:val="24"/>
        </w:rPr>
        <w:t>1</w:t>
      </w:r>
      <w:r w:rsidR="00791CFB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5AA3FAA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67E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600B30F4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91CFB">
        <w:rPr>
          <w:rFonts w:ascii="Times New Roman" w:hAnsi="Times New Roman" w:cs="Times New Roman"/>
          <w:sz w:val="24"/>
          <w:szCs w:val="24"/>
        </w:rPr>
        <w:t>13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791CFB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9A25" w14:textId="77777777" w:rsidR="005B33C8" w:rsidRDefault="005B33C8" w:rsidP="00A71CBC">
      <w:pPr>
        <w:spacing w:after="0" w:line="240" w:lineRule="auto"/>
      </w:pPr>
      <w:r>
        <w:separator/>
      </w:r>
    </w:p>
  </w:endnote>
  <w:endnote w:type="continuationSeparator" w:id="0">
    <w:p w14:paraId="2C7250B2" w14:textId="77777777" w:rsidR="005B33C8" w:rsidRDefault="005B33C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E9F1" w14:textId="77777777" w:rsidR="005B33C8" w:rsidRDefault="005B33C8" w:rsidP="00A71CBC">
      <w:pPr>
        <w:spacing w:after="0" w:line="240" w:lineRule="auto"/>
      </w:pPr>
      <w:r>
        <w:separator/>
      </w:r>
    </w:p>
  </w:footnote>
  <w:footnote w:type="continuationSeparator" w:id="0">
    <w:p w14:paraId="4EB203D4" w14:textId="77777777" w:rsidR="005B33C8" w:rsidRDefault="005B33C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C0170"/>
    <w:rsid w:val="000C2A49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37A87"/>
    <w:rsid w:val="00153379"/>
    <w:rsid w:val="001620E2"/>
    <w:rsid w:val="00167CCA"/>
    <w:rsid w:val="001A2289"/>
    <w:rsid w:val="001A2316"/>
    <w:rsid w:val="001B6FE4"/>
    <w:rsid w:val="001D075C"/>
    <w:rsid w:val="001E0F6C"/>
    <w:rsid w:val="001E6E17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479FA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D6469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33C8"/>
    <w:rsid w:val="005B5F2B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1CFB"/>
    <w:rsid w:val="00796E68"/>
    <w:rsid w:val="007B63D6"/>
    <w:rsid w:val="007C0B7C"/>
    <w:rsid w:val="007C271A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24C05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A7E4A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081F"/>
    <w:rsid w:val="00AB1F45"/>
    <w:rsid w:val="00AC78B4"/>
    <w:rsid w:val="00AD1D7E"/>
    <w:rsid w:val="00AD3E88"/>
    <w:rsid w:val="00AD560B"/>
    <w:rsid w:val="00AE0D83"/>
    <w:rsid w:val="00AE1FA2"/>
    <w:rsid w:val="00B229B0"/>
    <w:rsid w:val="00B250C1"/>
    <w:rsid w:val="00B25D3A"/>
    <w:rsid w:val="00B3634F"/>
    <w:rsid w:val="00B410D3"/>
    <w:rsid w:val="00B56838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C48BF"/>
    <w:rsid w:val="00DC715F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057D2"/>
    <w:rsid w:val="00F13868"/>
    <w:rsid w:val="00F14C81"/>
    <w:rsid w:val="00F153D1"/>
    <w:rsid w:val="00F212EE"/>
    <w:rsid w:val="00F33811"/>
    <w:rsid w:val="00F50602"/>
    <w:rsid w:val="00F5267F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150</cp:revision>
  <cp:lastPrinted>2026-02-02T13:14:00Z</cp:lastPrinted>
  <dcterms:created xsi:type="dcterms:W3CDTF">2015-04-08T10:22:00Z</dcterms:created>
  <dcterms:modified xsi:type="dcterms:W3CDTF">2026-08-13T09:20:00Z</dcterms:modified>
</cp:coreProperties>
</file>