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A737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41B6301" w14:textId="77777777" w:rsidR="000C52A2" w:rsidRDefault="00B864AC" w:rsidP="00F95F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0C52A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izmjenama i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95F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dopunama </w:t>
            </w:r>
          </w:p>
          <w:p w14:paraId="48B851DF" w14:textId="77777777" w:rsidR="00507777" w:rsidRDefault="00F95F8F" w:rsidP="00F95F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Srednje škole Koprivnica </w:t>
            </w:r>
          </w:p>
          <w:p w14:paraId="3ADEDBFD" w14:textId="7A48C0DA" w:rsidR="00A737EF" w:rsidRPr="002F6522" w:rsidRDefault="00A737EF" w:rsidP="00F95F8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64E6846D" w:rsidR="00345631" w:rsidRPr="00A52865" w:rsidRDefault="00F95F8F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ožujka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2AEA807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F95F8F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  <w:r w:rsidR="00F95F8F">
              <w:rPr>
                <w:rFonts w:ascii="Times New Roman" w:hAnsi="Times New Roman" w:cs="Times New Roman"/>
                <w:b/>
                <w:sz w:val="24"/>
                <w:szCs w:val="24"/>
              </w:rPr>
              <w:t>ravnja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50EDA22E" w14:textId="2FFFE41A" w:rsidR="007C0FD7" w:rsidRPr="007C0FD7" w:rsidRDefault="007C0FD7" w:rsidP="00A737EF">
            <w:pPr>
              <w:spacing w:line="259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2E8FA29" w14:textId="77777777" w:rsidR="00A737EF" w:rsidRPr="00A737EF" w:rsidRDefault="00A737EF" w:rsidP="00A737EF">
            <w:pPr>
              <w:spacing w:line="259" w:lineRule="auto"/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Koprivničko-križevačka županija u suradnji sa Srednjom školom Koprivnica pokrenula je postupak proširenja djelatnosti Srednje škole Koprivnica osnivanjem posebne ustrojbene jedinice učeničkog doma u kojoj će se obavljati odgojno-obrazovni rad, smještaj, prehrana te kulturne i druge aktivnosti učenika. </w:t>
            </w:r>
          </w:p>
          <w:p w14:paraId="0ED1A1D5" w14:textId="77777777" w:rsidR="00A737EF" w:rsidRPr="00A737EF" w:rsidRDefault="00A737EF" w:rsidP="00A737EF">
            <w:pPr>
              <w:spacing w:line="259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B3A1EEE" w14:textId="77777777" w:rsidR="00A737EF" w:rsidRPr="00A737EF" w:rsidRDefault="00A737EF" w:rsidP="00A737EF">
            <w:pPr>
              <w:spacing w:line="259" w:lineRule="auto"/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Srednja škola Koprivnica osnovana je 1991. godine Odlukom Skupštine Općine Koprivnica te je upisana u registarski uložak Trgovačkog suda u Bjelovaru pod matičnim brojem subjekta (MBS) 010037465.</w:t>
            </w:r>
          </w:p>
          <w:p w14:paraId="1FC14CEE" w14:textId="77777777" w:rsidR="00A737EF" w:rsidRPr="00A737EF" w:rsidRDefault="00A737EF" w:rsidP="00A737EF">
            <w:pPr>
              <w:spacing w:line="259" w:lineRule="auto"/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5B11057" w14:textId="77777777" w:rsidR="00A737EF" w:rsidRPr="00A737EF" w:rsidRDefault="00A737EF" w:rsidP="00A737EF">
            <w:pPr>
              <w:spacing w:line="259" w:lineRule="auto"/>
              <w:ind w:firstLine="36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Na području Koprivničko-križevačke županije u školskoj godini 2025./2026. je 3.644 učenika u srednjim školama, od toga u gradu Koprivnici 1971 učenika u sljedećim školama: </w:t>
            </w:r>
          </w:p>
          <w:p w14:paraId="04CCB732" w14:textId="77777777" w:rsidR="00A737EF" w:rsidRPr="00A737EF" w:rsidRDefault="00A737EF" w:rsidP="00A737EF">
            <w:pPr>
              <w:numPr>
                <w:ilvl w:val="0"/>
                <w:numId w:val="10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GIMNAZIJA „FRAN GALOVIĆ“ KOPRIVNICA sa sjedištem u Koprivnici, Ulica dr. Željka </w:t>
            </w:r>
            <w:proofErr w:type="spellStart"/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Selingera</w:t>
            </w:r>
            <w:proofErr w:type="spellEnd"/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3A, koja izvodi sektorski program gimnazije (opća, opća-odjel za sportaše, prirodoslovno-matematička, jezična),</w:t>
            </w:r>
          </w:p>
          <w:p w14:paraId="3C9CA79F" w14:textId="77777777" w:rsidR="00A737EF" w:rsidRPr="00A737EF" w:rsidRDefault="00A737EF" w:rsidP="00A737EF">
            <w:pPr>
              <w:spacing w:line="259" w:lineRule="auto"/>
              <w:ind w:left="72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60D749EA" w14:textId="77777777" w:rsidR="00A737EF" w:rsidRPr="00A737EF" w:rsidRDefault="00A737EF" w:rsidP="00A737EF">
            <w:pPr>
              <w:numPr>
                <w:ilvl w:val="0"/>
                <w:numId w:val="10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SREDNJA ŠKOLA KOPRIVNICA sa sjedištem u Koprivnici, Trg slobode 7, koja izvodi sljedeće sektorske programe:</w:t>
            </w:r>
          </w:p>
          <w:p w14:paraId="3E3B76F7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Ekonomija, trgovina i poslovna administracija,</w:t>
            </w:r>
          </w:p>
          <w:p w14:paraId="0A4FBD39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Turizam i ugostiteljstvo,</w:t>
            </w:r>
          </w:p>
          <w:p w14:paraId="301ADEDE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Prehrana,</w:t>
            </w:r>
          </w:p>
          <w:p w14:paraId="11E4B61B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Zdravstvo i socijalna skrb,</w:t>
            </w:r>
          </w:p>
          <w:p w14:paraId="0E2AD9EA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Geologija, rudarstvo, nafta i kemijska tehnologija,</w:t>
            </w:r>
          </w:p>
          <w:p w14:paraId="1CF6B103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Poljoprivreda, prehrana i veterina,</w:t>
            </w:r>
          </w:p>
          <w:p w14:paraId="3EF1931C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Ekonomija i trgovina,</w:t>
            </w:r>
          </w:p>
          <w:p w14:paraId="54A57CE7" w14:textId="77777777" w:rsidR="00A737EF" w:rsidRPr="00A737EF" w:rsidRDefault="00A737EF" w:rsidP="00A737EF">
            <w:pPr>
              <w:numPr>
                <w:ilvl w:val="0"/>
                <w:numId w:val="12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Pravo, politologija, sociologija, državna uprava i javni poslovi.</w:t>
            </w:r>
          </w:p>
          <w:p w14:paraId="6BB57AB0" w14:textId="77777777" w:rsidR="00A737EF" w:rsidRPr="00A737EF" w:rsidRDefault="00A737EF" w:rsidP="00A737EF">
            <w:pPr>
              <w:ind w:left="108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2C30AACC" w14:textId="77777777" w:rsidR="00A737EF" w:rsidRPr="00A737EF" w:rsidRDefault="00A737EF" w:rsidP="00A737EF">
            <w:pPr>
              <w:numPr>
                <w:ilvl w:val="0"/>
                <w:numId w:val="10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OBRTNIČKA ŠKOLA KOPRIVNICA sa sjedištem u Koprivnici, Trg slobode 7, koja izvodi sljedeće sektorske programe:</w:t>
            </w:r>
          </w:p>
          <w:p w14:paraId="62152D7F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Elektrotehnika i računarstvo,</w:t>
            </w:r>
          </w:p>
          <w:p w14:paraId="617F55B9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Strojarstvo, brodogradnja i metalurgija,</w:t>
            </w:r>
          </w:p>
          <w:p w14:paraId="6D088C52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Turizam i ugostiteljstvo,</w:t>
            </w:r>
          </w:p>
          <w:p w14:paraId="7BFC1820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Poljoprivreda, prehrana i veterina,</w:t>
            </w:r>
          </w:p>
          <w:p w14:paraId="11368B06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Graditeljstvo, geodezija i arhitektura,</w:t>
            </w:r>
          </w:p>
          <w:p w14:paraId="74802158" w14:textId="77777777" w:rsidR="00A737EF" w:rsidRPr="00A737EF" w:rsidRDefault="00A737EF" w:rsidP="00A737EF">
            <w:pPr>
              <w:numPr>
                <w:ilvl w:val="0"/>
                <w:numId w:val="11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Šumarstvo i drvna tehnologija.</w:t>
            </w:r>
          </w:p>
          <w:p w14:paraId="728C27B3" w14:textId="77777777" w:rsidR="00A737EF" w:rsidRPr="00A737EF" w:rsidRDefault="00A737EF" w:rsidP="00A737EF">
            <w:pPr>
              <w:ind w:left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U sastavu Obrtničke škole Koprivnica djeluje Centar kompetentnosti Koprivničko-križevačke županije.</w:t>
            </w:r>
          </w:p>
          <w:p w14:paraId="05DBEC40" w14:textId="77777777" w:rsidR="00A737EF" w:rsidRPr="00A737EF" w:rsidRDefault="00A737EF" w:rsidP="00A737EF">
            <w:pPr>
              <w:ind w:left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61030E38" w14:textId="77777777" w:rsidR="00A737EF" w:rsidRPr="00A737EF" w:rsidRDefault="00A737EF" w:rsidP="00A737EF">
            <w:pPr>
              <w:numPr>
                <w:ilvl w:val="0"/>
                <w:numId w:val="10"/>
              </w:num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UMJETNIČKA ŠKOLA FORTUNAT PINTARIĆ sa sjedištem u Koprivnici, Svilarska ulica 12, koja provodi sektorski program glazbene škole i plesne škole.</w:t>
            </w:r>
          </w:p>
          <w:p w14:paraId="4D45524F" w14:textId="77777777" w:rsidR="00A737EF" w:rsidRPr="00A737EF" w:rsidRDefault="00A737EF" w:rsidP="00A737EF">
            <w:pPr>
              <w:ind w:left="72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777383FA" w14:textId="77777777" w:rsidR="00A737EF" w:rsidRDefault="00A737EF" w:rsidP="00A737EF">
            <w:pPr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Iz pobrojanog stanja vidljiv je širok spektar područja unutar kojih učenici mogu odlučivati o svojim budućim zanimanjima, a postojanje organiziranog učeničkog smještaja zasigurno će doprinijeti tome da se grad Koprivnica i Koprivničko-križevačka županije još snažnije </w:t>
            </w:r>
            <w:proofErr w:type="spellStart"/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isprofiliraju</w:t>
            </w:r>
            <w:proofErr w:type="spellEnd"/>
            <w:r w:rsidRPr="00A737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kao obrazovno središte, a posebno uzimajući u obzir i</w:t>
            </w:r>
            <w:r w:rsidRPr="00A737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činjenicu da učenici po završetku srednjoškolskog obrazovanja mogu nastaviti visoko obrazovanje u gradu Koprivnici.</w:t>
            </w:r>
          </w:p>
          <w:p w14:paraId="35502303" w14:textId="77777777" w:rsidR="00A737EF" w:rsidRDefault="00A737EF" w:rsidP="00A737EF">
            <w:pPr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C8C374B" w14:textId="27FE0CF7" w:rsidR="004F3EB6" w:rsidRPr="00A737EF" w:rsidRDefault="00A737EF" w:rsidP="00A737EF">
            <w:pPr>
              <w:spacing w:after="160" w:line="259" w:lineRule="auto"/>
              <w:ind w:firstLine="708"/>
              <w:jc w:val="both"/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</w:pPr>
            <w:r w:rsidRPr="00A737EF"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  <w:t xml:space="preserve">Pravni osnova za donošenje ove Odluke se nalazi u </w:t>
            </w:r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članku 35. točki 5. Zakona o lokalnoj i područnoj (regionalnoj) samoupravi („Narodne novine“, broj </w:t>
            </w:r>
            <w:hyperlink r:id="rId8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33/01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9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60/01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- vjerodostojno tumačenje, </w:t>
            </w:r>
            <w:hyperlink r:id="rId10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129/05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1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109/07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2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125/08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3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36/09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4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150/11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5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144/12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., </w:t>
            </w:r>
            <w:hyperlink r:id="rId16" w:history="1">
              <w:r w:rsidRPr="00A737EF">
                <w:rPr>
                  <w:rFonts w:ascii="Times New Roman" w:eastAsiaTheme="minorHAnsi" w:hAnsi="Times New Roman" w:cs="Times New Roman"/>
                  <w:sz w:val="24"/>
                  <w:szCs w:val="24"/>
                  <w:lang w:eastAsia="en-US"/>
                </w:rPr>
                <w:t>19/13</w:t>
              </w:r>
            </w:hyperlink>
            <w:r w:rsidRPr="00A737E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- pročišćeni tekst, 137/15. – ispravak, 123/17., 98/19. i 144/22.), članku 90. stavku 1. i stavku 3. podstavku 2., članku 91. stavku 3. i članku 133. stavku 3. Zakona o odgoju i obrazovanju u osnovnoj i srednjoj školi („Narodne novine“, broj 87/08., 86/09., 92/10., 105/10., 90/11., 5/12., 16/12., 86/12., 126/12., 94/13., 152/14., 7/17., 68/18., 98/19., 64/20., 151/22. i 156/23.) i članku 37. Statuta Koprivničko-križevačke županije („Službeni glasnik Koprivničko-križevačke županije“ broj  7/13, 14/13, 9/15, 11/15-pročišćeni tekst, 2/18, 3/18-pročišćeni tekst, 4/20, 25/20, 3/21. 4/21.-pročišćeni tekst).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7366D3C8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2</w:t>
      </w:r>
      <w:r w:rsidR="00F95F8F">
        <w:rPr>
          <w:rFonts w:ascii="Times New Roman" w:hAnsi="Times New Roman" w:cs="Times New Roman"/>
          <w:sz w:val="24"/>
          <w:szCs w:val="24"/>
        </w:rPr>
        <w:t>4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travnja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</w:t>
      </w:r>
      <w:r w:rsidR="000C52A2">
        <w:rPr>
          <w:rFonts w:ascii="Times New Roman" w:hAnsi="Times New Roman" w:cs="Times New Roman"/>
          <w:sz w:val="24"/>
          <w:szCs w:val="24"/>
        </w:rPr>
        <w:t xml:space="preserve">izmjenama i dopunama Odluke o </w:t>
      </w:r>
      <w:r w:rsidR="00360186" w:rsidRPr="000C52A2">
        <w:rPr>
          <w:rFonts w:ascii="Times New Roman" w:hAnsi="Times New Roman" w:cs="Times New Roman"/>
          <w:sz w:val="24"/>
          <w:szCs w:val="24"/>
        </w:rPr>
        <w:t xml:space="preserve">osnivanju </w:t>
      </w:r>
      <w:r w:rsidR="000C52A2" w:rsidRPr="000C52A2">
        <w:rPr>
          <w:rFonts w:ascii="Times New Roman" w:hAnsi="Times New Roman" w:cs="Times New Roman"/>
          <w:sz w:val="24"/>
          <w:szCs w:val="24"/>
        </w:rPr>
        <w:t>Srednje škole</w:t>
      </w:r>
      <w:r w:rsidR="000C52A2">
        <w:rPr>
          <w:rFonts w:ascii="Times New Roman" w:hAnsi="Times New Roman" w:cs="Times New Roman"/>
          <w:sz w:val="24"/>
          <w:szCs w:val="24"/>
        </w:rPr>
        <w:t xml:space="preserve"> Koprivnica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17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4AA5D04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</w:t>
      </w:r>
      <w:r w:rsidR="000C52A2">
        <w:rPr>
          <w:rFonts w:ascii="Times New Roman" w:hAnsi="Times New Roman" w:cs="Times New Roman"/>
          <w:sz w:val="24"/>
          <w:szCs w:val="24"/>
        </w:rPr>
        <w:t xml:space="preserve">izmjenama i dopunama Odluke o osnivanju Srednje </w:t>
      </w:r>
      <w:r w:rsidR="004836B3">
        <w:rPr>
          <w:rFonts w:ascii="Times New Roman" w:hAnsi="Times New Roman" w:cs="Times New Roman"/>
          <w:sz w:val="24"/>
          <w:szCs w:val="24"/>
        </w:rPr>
        <w:t>škole</w:t>
      </w:r>
      <w:r w:rsidR="000C52A2">
        <w:rPr>
          <w:rFonts w:ascii="Times New Roman" w:hAnsi="Times New Roman" w:cs="Times New Roman"/>
          <w:sz w:val="24"/>
          <w:szCs w:val="24"/>
        </w:rPr>
        <w:t xml:space="preserve"> Koprivnica.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891E945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F95F8F">
        <w:rPr>
          <w:rFonts w:ascii="Times New Roman" w:hAnsi="Times New Roman" w:cs="Times New Roman"/>
          <w:sz w:val="24"/>
          <w:szCs w:val="24"/>
        </w:rPr>
        <w:t>4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B5F00F6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F95F8F">
        <w:rPr>
          <w:rFonts w:ascii="Times New Roman" w:hAnsi="Times New Roman" w:cs="Times New Roman"/>
          <w:sz w:val="24"/>
          <w:szCs w:val="24"/>
        </w:rPr>
        <w:t>25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360186">
        <w:rPr>
          <w:rFonts w:ascii="Times New Roman" w:hAnsi="Times New Roman" w:cs="Times New Roman"/>
          <w:sz w:val="24"/>
          <w:szCs w:val="24"/>
        </w:rPr>
        <w:t>ožujka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E5933" w14:textId="77777777" w:rsidR="008407C5" w:rsidRDefault="008407C5" w:rsidP="002342F3">
      <w:pPr>
        <w:spacing w:after="0" w:line="240" w:lineRule="auto"/>
      </w:pPr>
      <w:r>
        <w:separator/>
      </w:r>
    </w:p>
  </w:endnote>
  <w:endnote w:type="continuationSeparator" w:id="0">
    <w:p w14:paraId="0CCE2A4C" w14:textId="77777777" w:rsidR="008407C5" w:rsidRDefault="008407C5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DEF63" w14:textId="77777777" w:rsidR="008407C5" w:rsidRDefault="008407C5" w:rsidP="002342F3">
      <w:pPr>
        <w:spacing w:after="0" w:line="240" w:lineRule="auto"/>
      </w:pPr>
      <w:r>
        <w:separator/>
      </w:r>
    </w:p>
  </w:footnote>
  <w:footnote w:type="continuationSeparator" w:id="0">
    <w:p w14:paraId="7C2F14FB" w14:textId="77777777" w:rsidR="008407C5" w:rsidRDefault="008407C5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4"/>
  </w:num>
  <w:num w:numId="4" w16cid:durableId="297955602">
    <w:abstractNumId w:val="9"/>
  </w:num>
  <w:num w:numId="5" w16cid:durableId="1883403670">
    <w:abstractNumId w:val="3"/>
  </w:num>
  <w:num w:numId="6" w16cid:durableId="122118094">
    <w:abstractNumId w:val="0"/>
  </w:num>
  <w:num w:numId="7" w16cid:durableId="311064541">
    <w:abstractNumId w:val="2"/>
  </w:num>
  <w:num w:numId="8" w16cid:durableId="882059243">
    <w:abstractNumId w:val="8"/>
  </w:num>
  <w:num w:numId="9" w16cid:durableId="1756976658">
    <w:abstractNumId w:val="11"/>
  </w:num>
  <w:num w:numId="10" w16cid:durableId="11492913">
    <w:abstractNumId w:val="5"/>
  </w:num>
  <w:num w:numId="11" w16cid:durableId="1465930593">
    <w:abstractNumId w:val="7"/>
  </w:num>
  <w:num w:numId="12" w16cid:durableId="741558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C52A2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6B3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0FD7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407C5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B49C6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7EF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866CA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A50F1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46E6E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3F23"/>
    <w:rsid w:val="00EB66B7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86F08"/>
    <w:rsid w:val="00F95448"/>
    <w:rsid w:val="00F95F8F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yperlink" Target="mailto:helena.mat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2235</TotalTime>
  <Pages>2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222</cp:revision>
  <cp:lastPrinted>2026-03-13T11:58:00Z</cp:lastPrinted>
  <dcterms:created xsi:type="dcterms:W3CDTF">2015-04-08T09:15:00Z</dcterms:created>
  <dcterms:modified xsi:type="dcterms:W3CDTF">2026-03-26T10:49:00Z</dcterms:modified>
</cp:coreProperties>
</file>