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D0A8F5" w14:textId="25355FDC" w:rsidR="00D0308F" w:rsidRDefault="00D0308F" w:rsidP="00D0308F">
      <w:pPr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tekst, 4/20.,</w:t>
      </w:r>
      <w:r>
        <w:rPr>
          <w:color w:val="000000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25/20., 3/21. i 4/21.-pročišćeni tekst) i članka 9. Odluke o osnivanju PORE Regionalne razvojne agencije  Koprivničko-križevačke županije („Službeni glasnik Koprivničko-križevačke županije“ broj 8/97., 5/99., 2/04., 9/05., 11/06., 12/06. – pročišćeni tekst, 12/09., 5/12., 6/12. – pročišćeni tekst, 8/13., 12/13., 5/14.,  6/15., 7/18. i 9/18.-pročišćeni tekst) Župan Koprivničko-križevačke županije 14. studenoga 2022. donosi </w:t>
      </w:r>
    </w:p>
    <w:p w14:paraId="7CEE9997" w14:textId="77777777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88726D8" w14:textId="77777777" w:rsidR="00D0308F" w:rsidRDefault="00D0308F" w:rsidP="00D0308F">
      <w:pPr>
        <w:rPr>
          <w:rFonts w:ascii="Times New Roman" w:hAnsi="Times New Roman"/>
          <w:color w:val="FF0000"/>
          <w:sz w:val="24"/>
          <w:szCs w:val="24"/>
        </w:rPr>
      </w:pPr>
    </w:p>
    <w:p w14:paraId="23EA2960" w14:textId="77777777" w:rsidR="00D0308F" w:rsidRDefault="00D0308F" w:rsidP="00D0308F">
      <w:pPr>
        <w:rPr>
          <w:rFonts w:ascii="Times New Roman" w:hAnsi="Times New Roman"/>
          <w:color w:val="000000"/>
          <w:sz w:val="24"/>
          <w:szCs w:val="24"/>
        </w:rPr>
      </w:pPr>
    </w:p>
    <w:p w14:paraId="694219D8" w14:textId="77777777" w:rsidR="00D0308F" w:rsidRDefault="00D0308F" w:rsidP="00D0308F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Z A K L J U Č A K</w:t>
      </w:r>
    </w:p>
    <w:p w14:paraId="27E668BC" w14:textId="77777777" w:rsidR="00D0308F" w:rsidRDefault="00D0308F" w:rsidP="00D0308F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o davanju suglasnosti PORI Regionalnoj razvojnoj agenciji </w:t>
      </w:r>
    </w:p>
    <w:p w14:paraId="4D4CB20A" w14:textId="77777777" w:rsidR="00D0308F" w:rsidRDefault="00D0308F" w:rsidP="00D0308F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Koprivničko-križevačke županije</w:t>
      </w:r>
    </w:p>
    <w:p w14:paraId="1256F6E3" w14:textId="77777777" w:rsidR="00D0308F" w:rsidRDefault="00D0308F" w:rsidP="00D0308F">
      <w:pPr>
        <w:rPr>
          <w:rFonts w:ascii="Times New Roman" w:hAnsi="Times New Roman"/>
          <w:color w:val="000000"/>
          <w:sz w:val="24"/>
          <w:szCs w:val="24"/>
        </w:rPr>
      </w:pPr>
    </w:p>
    <w:p w14:paraId="2D4A205B" w14:textId="77777777" w:rsidR="00D0308F" w:rsidRDefault="00D0308F" w:rsidP="00D0308F">
      <w:pPr>
        <w:rPr>
          <w:rFonts w:ascii="Times New Roman" w:hAnsi="Times New Roman"/>
          <w:color w:val="000000"/>
          <w:sz w:val="24"/>
          <w:szCs w:val="24"/>
        </w:rPr>
      </w:pPr>
    </w:p>
    <w:p w14:paraId="0FC81E40" w14:textId="77777777" w:rsidR="00D0308F" w:rsidRDefault="00D0308F" w:rsidP="00D0308F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I.</w:t>
      </w:r>
    </w:p>
    <w:p w14:paraId="0B3D32E7" w14:textId="77777777" w:rsidR="00D0308F" w:rsidRDefault="00D0308F" w:rsidP="00D0308F">
      <w:pPr>
        <w:rPr>
          <w:rFonts w:ascii="Times New Roman" w:hAnsi="Times New Roman"/>
          <w:color w:val="000000"/>
          <w:sz w:val="24"/>
          <w:szCs w:val="24"/>
        </w:rPr>
      </w:pPr>
    </w:p>
    <w:p w14:paraId="45D67D7E" w14:textId="44639126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  <w:t xml:space="preserve">Daje se suglasnost na II. Izmjene i dopune Financijskog plana PORE Regionalne razvojne agencije Koprivničko-križevačke županije za 2022. godinu KLASA: 021-06/22-01/13, URBROJ: 2137-114-22-3 koje je donijelo Upravno vijeće PORE Regionalne razvojne agencije Koprivničko-križevačke županije na 17. sjednici održanoj 14. studenoga 2022. godine. </w:t>
      </w:r>
    </w:p>
    <w:p w14:paraId="50991FBE" w14:textId="77777777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D63951E" w14:textId="77777777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05C5241" w14:textId="77777777" w:rsidR="00D0308F" w:rsidRDefault="00D0308F" w:rsidP="00D0308F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II.</w:t>
      </w:r>
    </w:p>
    <w:p w14:paraId="40CC3D7D" w14:textId="77777777" w:rsidR="00D0308F" w:rsidRDefault="00D0308F" w:rsidP="00D0308F">
      <w:pPr>
        <w:jc w:val="center"/>
        <w:rPr>
          <w:rFonts w:ascii="Times New Roman" w:hAnsi="Times New Roman"/>
          <w:color w:val="000000"/>
          <w:sz w:val="24"/>
          <w:szCs w:val="24"/>
        </w:rPr>
      </w:pPr>
    </w:p>
    <w:p w14:paraId="765FAEE3" w14:textId="77777777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  <w:t xml:space="preserve">Ovaj Zaključak objaviti će se u „Službenom glasniku Koprivničko-križevačke županije“. </w:t>
      </w:r>
    </w:p>
    <w:p w14:paraId="4FC5296F" w14:textId="77777777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9D3619D" w14:textId="77777777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D549928" w14:textId="77777777" w:rsidR="00D0308F" w:rsidRDefault="00D0308F" w:rsidP="00D0308F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ŽUPAN </w:t>
      </w:r>
    </w:p>
    <w:p w14:paraId="51845432" w14:textId="77777777" w:rsidR="00D0308F" w:rsidRDefault="00D0308F" w:rsidP="00D0308F">
      <w:pPr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KOPRIVNIČKO-KRIŽEVAČKE ŽUPANIJE</w:t>
      </w:r>
    </w:p>
    <w:p w14:paraId="5C9ED2A3" w14:textId="77777777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4039433" w14:textId="77777777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8595254" w14:textId="77777777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5B82647" w14:textId="705D29BC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KLASA: 007-01/22-01/37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>ŽUPAN:</w:t>
      </w:r>
    </w:p>
    <w:p w14:paraId="04A12965" w14:textId="1FCACEC3" w:rsidR="00D0308F" w:rsidRDefault="00D0308F" w:rsidP="00D0308F">
      <w:pPr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URBROJ: 2137-04/09-22-2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  <w:t xml:space="preserve">            Darko Koren,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ing.građ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>.</w:t>
      </w:r>
      <w:r w:rsidR="00960D6D">
        <w:rPr>
          <w:rFonts w:ascii="Times New Roman" w:hAnsi="Times New Roman"/>
          <w:color w:val="000000"/>
          <w:sz w:val="24"/>
          <w:szCs w:val="24"/>
        </w:rPr>
        <w:t>, v.r.</w:t>
      </w:r>
      <w:bookmarkStart w:id="0" w:name="_GoBack"/>
      <w:bookmarkEnd w:id="0"/>
    </w:p>
    <w:p w14:paraId="35BDB2A0" w14:textId="74FAD6DF" w:rsidR="00D0308F" w:rsidRDefault="00D0308F" w:rsidP="00D0308F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Koprivnica, 14. studenoga 2022.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</w:p>
    <w:p w14:paraId="497A8109" w14:textId="77777777" w:rsidR="00D0308F" w:rsidRDefault="00D0308F" w:rsidP="00D0308F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097B5774" w14:textId="77777777" w:rsidR="001C2812" w:rsidRDefault="001C2812"/>
    <w:sectPr w:rsidR="001C28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08F"/>
    <w:rsid w:val="001C2812"/>
    <w:rsid w:val="00960D6D"/>
    <w:rsid w:val="00BE2A54"/>
    <w:rsid w:val="00D03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5C61E"/>
  <w15:chartTrackingRefBased/>
  <w15:docId w15:val="{3B69040B-61BA-4ECB-91B0-EF068C380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308F"/>
    <w:rPr>
      <w:rFonts w:ascii="Verdana" w:eastAsia="Calibri" w:hAnsi="Verdana" w:cs="Times New Roman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181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ValentinaBalasko</cp:lastModifiedBy>
  <cp:revision>2</cp:revision>
  <cp:lastPrinted>2022-11-14T10:47:00Z</cp:lastPrinted>
  <dcterms:created xsi:type="dcterms:W3CDTF">2022-11-14T10:42:00Z</dcterms:created>
  <dcterms:modified xsi:type="dcterms:W3CDTF">2022-11-23T08:32:00Z</dcterms:modified>
</cp:coreProperties>
</file>