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5A38A1" w14:textId="77777777" w:rsidR="00380572" w:rsidRDefault="00380572" w:rsidP="00380572">
      <w:pPr>
        <w:rPr>
          <w:lang w:val="pl-PL"/>
        </w:rPr>
      </w:pPr>
    </w:p>
    <w:p w14:paraId="5EF7BC04" w14:textId="77777777" w:rsidR="00380572" w:rsidRDefault="00380572" w:rsidP="00380572">
      <w:pPr>
        <w:rPr>
          <w:lang w:val="pl-PL"/>
        </w:rPr>
      </w:pPr>
    </w:p>
    <w:p w14:paraId="265FCDAB" w14:textId="425E317D" w:rsidR="00F968F0" w:rsidRPr="00F968F0" w:rsidRDefault="00F968F0" w:rsidP="006813FE">
      <w:pPr>
        <w:pStyle w:val="Tijeloteksta"/>
        <w:spacing w:before="78"/>
        <w:ind w:left="141" w:right="133" w:firstLine="719"/>
        <w:jc w:val="both"/>
        <w:rPr>
          <w:rFonts w:ascii="Times New Roman" w:hAnsi="Times New Roman" w:cs="Times New Roman"/>
          <w:color w:val="0A0A0A"/>
        </w:rPr>
      </w:pPr>
      <w:r w:rsidRPr="00F968F0">
        <w:rPr>
          <w:rFonts w:ascii="Times New Roman" w:hAnsi="Times New Roman" w:cs="Times New Roman"/>
          <w:color w:val="0A0A0A"/>
        </w:rPr>
        <w:t>Na</w:t>
      </w:r>
      <w:r w:rsidRPr="00F968F0">
        <w:rPr>
          <w:rFonts w:ascii="Times New Roman" w:hAnsi="Times New Roman" w:cs="Times New Roman"/>
          <w:color w:val="0A0A0A"/>
          <w:spacing w:val="-36"/>
        </w:rPr>
        <w:t xml:space="preserve"> </w:t>
      </w:r>
      <w:r w:rsidRPr="00F968F0">
        <w:rPr>
          <w:rFonts w:ascii="Times New Roman" w:hAnsi="Times New Roman" w:cs="Times New Roman"/>
          <w:color w:val="0A0A0A"/>
        </w:rPr>
        <w:t>temelju</w:t>
      </w:r>
      <w:r w:rsidRPr="00F968F0">
        <w:rPr>
          <w:rFonts w:ascii="Times New Roman" w:hAnsi="Times New Roman" w:cs="Times New Roman"/>
          <w:color w:val="0A0A0A"/>
          <w:spacing w:val="-29"/>
        </w:rPr>
        <w:t xml:space="preserve"> </w:t>
      </w:r>
      <w:r w:rsidRPr="00F968F0">
        <w:rPr>
          <w:rFonts w:ascii="Times New Roman" w:hAnsi="Times New Roman" w:cs="Times New Roman"/>
          <w:color w:val="0A0A0A"/>
        </w:rPr>
        <w:t>članka</w:t>
      </w:r>
      <w:r w:rsidRPr="00F968F0">
        <w:rPr>
          <w:rFonts w:ascii="Times New Roman" w:hAnsi="Times New Roman" w:cs="Times New Roman"/>
          <w:color w:val="0A0A0A"/>
          <w:spacing w:val="-27"/>
        </w:rPr>
        <w:t xml:space="preserve"> </w:t>
      </w:r>
      <w:r w:rsidRPr="00F968F0">
        <w:rPr>
          <w:rFonts w:ascii="Times New Roman" w:hAnsi="Times New Roman" w:cs="Times New Roman"/>
          <w:color w:val="0A0A0A"/>
        </w:rPr>
        <w:t>19.</w:t>
      </w:r>
      <w:r w:rsidRPr="00F968F0">
        <w:rPr>
          <w:rFonts w:ascii="Times New Roman" w:hAnsi="Times New Roman" w:cs="Times New Roman"/>
          <w:color w:val="0A0A0A"/>
          <w:spacing w:val="-33"/>
        </w:rPr>
        <w:t xml:space="preserve"> </w:t>
      </w:r>
      <w:r w:rsidRPr="00F968F0">
        <w:rPr>
          <w:rFonts w:ascii="Times New Roman" w:hAnsi="Times New Roman" w:cs="Times New Roman"/>
          <w:color w:val="0A0A0A"/>
        </w:rPr>
        <w:t>Zakona</w:t>
      </w:r>
      <w:r w:rsidRPr="00F968F0">
        <w:rPr>
          <w:rFonts w:ascii="Times New Roman" w:hAnsi="Times New Roman" w:cs="Times New Roman"/>
          <w:color w:val="0A0A0A"/>
          <w:spacing w:val="-23"/>
        </w:rPr>
        <w:t xml:space="preserve"> </w:t>
      </w:r>
      <w:r w:rsidRPr="00F968F0">
        <w:rPr>
          <w:rFonts w:ascii="Times New Roman" w:hAnsi="Times New Roman" w:cs="Times New Roman"/>
          <w:color w:val="0A0A0A"/>
        </w:rPr>
        <w:t>o</w:t>
      </w:r>
      <w:r w:rsidRPr="00F968F0">
        <w:rPr>
          <w:rFonts w:ascii="Times New Roman" w:hAnsi="Times New Roman" w:cs="Times New Roman"/>
          <w:color w:val="0A0A0A"/>
          <w:spacing w:val="-34"/>
        </w:rPr>
        <w:t xml:space="preserve"> </w:t>
      </w:r>
      <w:r w:rsidRPr="00F968F0">
        <w:rPr>
          <w:rFonts w:ascii="Times New Roman" w:hAnsi="Times New Roman" w:cs="Times New Roman"/>
          <w:color w:val="0A0A0A"/>
        </w:rPr>
        <w:t>proračunu ("Narodne</w:t>
      </w:r>
      <w:r w:rsidRPr="00F968F0">
        <w:rPr>
          <w:rFonts w:ascii="Times New Roman" w:hAnsi="Times New Roman" w:cs="Times New Roman"/>
          <w:color w:val="0A0A0A"/>
          <w:spacing w:val="-5"/>
        </w:rPr>
        <w:t xml:space="preserve"> </w:t>
      </w:r>
      <w:r w:rsidRPr="00F968F0">
        <w:rPr>
          <w:rFonts w:ascii="Times New Roman" w:hAnsi="Times New Roman" w:cs="Times New Roman"/>
          <w:color w:val="0A0A0A"/>
        </w:rPr>
        <w:t>novine"</w:t>
      </w:r>
      <w:r w:rsidRPr="00F968F0">
        <w:rPr>
          <w:rFonts w:ascii="Times New Roman" w:hAnsi="Times New Roman" w:cs="Times New Roman"/>
          <w:color w:val="0A0A0A"/>
          <w:spacing w:val="-9"/>
        </w:rPr>
        <w:t xml:space="preserve"> </w:t>
      </w:r>
      <w:r w:rsidRPr="00F968F0">
        <w:rPr>
          <w:rFonts w:ascii="Times New Roman" w:hAnsi="Times New Roman" w:cs="Times New Roman"/>
          <w:color w:val="0A0A0A"/>
        </w:rPr>
        <w:t>broj</w:t>
      </w:r>
      <w:r w:rsidRPr="00F968F0">
        <w:rPr>
          <w:rFonts w:ascii="Times New Roman" w:hAnsi="Times New Roman" w:cs="Times New Roman"/>
          <w:color w:val="0A0A0A"/>
          <w:spacing w:val="-13"/>
        </w:rPr>
        <w:t xml:space="preserve"> </w:t>
      </w:r>
      <w:r w:rsidRPr="00F968F0">
        <w:rPr>
          <w:rFonts w:ascii="Times New Roman" w:hAnsi="Times New Roman" w:cs="Times New Roman"/>
          <w:color w:val="0A0A0A"/>
        </w:rPr>
        <w:t xml:space="preserve">144/21.) i članka </w:t>
      </w:r>
      <w:r w:rsidR="006A4D49">
        <w:rPr>
          <w:rFonts w:ascii="Times New Roman" w:hAnsi="Times New Roman" w:cs="Times New Roman"/>
          <w:color w:val="0A0A0A"/>
        </w:rPr>
        <w:t>37</w:t>
      </w:r>
      <w:r w:rsidRPr="00F968F0">
        <w:rPr>
          <w:rFonts w:ascii="Times New Roman" w:hAnsi="Times New Roman" w:cs="Times New Roman"/>
          <w:color w:val="0A0A0A"/>
        </w:rPr>
        <w:t>. Statuta Koprivničko-križevačke županije (,,Službeni glasnik Koprivničko-križevačke županije 7/13., 14/13., 9/15., 11/15.</w:t>
      </w:r>
      <w:r w:rsidRPr="00F968F0">
        <w:rPr>
          <w:rFonts w:ascii="Times New Roman" w:hAnsi="Times New Roman" w:cs="Times New Roman"/>
          <w:color w:val="0A0A0A"/>
        </w:rPr>
        <w:softHyphen/>
        <w:t xml:space="preserve"> pročišćeni tekst, </w:t>
      </w:r>
      <w:r w:rsidRPr="00F968F0">
        <w:rPr>
          <w:rFonts w:ascii="Times New Roman" w:hAnsi="Times New Roman" w:cs="Times New Roman"/>
          <w:color w:val="0A0A0A"/>
          <w:spacing w:val="-3"/>
        </w:rPr>
        <w:t>2/18</w:t>
      </w:r>
      <w:r w:rsidRPr="00F968F0">
        <w:rPr>
          <w:rFonts w:ascii="Times New Roman" w:hAnsi="Times New Roman" w:cs="Times New Roman"/>
          <w:color w:val="343434"/>
          <w:spacing w:val="-3"/>
        </w:rPr>
        <w:t>.,</w:t>
      </w:r>
      <w:r w:rsidRPr="00F968F0">
        <w:rPr>
          <w:rFonts w:ascii="Times New Roman" w:hAnsi="Times New Roman" w:cs="Times New Roman"/>
          <w:color w:val="0A0A0A"/>
        </w:rPr>
        <w:t xml:space="preserve"> 3/18.-pročišćeni tekst, 4/20., 25/20., 3/21. i 4/21.- pročišćeni tekst), a u svezi s Uredbom o postupku davanja Iskaza o procjeni fiskalnog učinka („Narodne novine“ broj 101/22.) Župan</w:t>
      </w:r>
      <w:r w:rsidR="009E7C4D">
        <w:rPr>
          <w:rFonts w:ascii="Times New Roman" w:hAnsi="Times New Roman" w:cs="Times New Roman"/>
          <w:color w:val="0A0A0A"/>
        </w:rPr>
        <w:t>ijska skupština</w:t>
      </w:r>
      <w:r w:rsidRPr="00F968F0">
        <w:rPr>
          <w:rFonts w:ascii="Times New Roman" w:hAnsi="Times New Roman" w:cs="Times New Roman"/>
          <w:color w:val="0A0A0A"/>
        </w:rPr>
        <w:t xml:space="preserve"> Koprivničko-križevačke županije </w:t>
      </w:r>
      <w:r w:rsidR="009E7C4D">
        <w:rPr>
          <w:rFonts w:ascii="Times New Roman" w:hAnsi="Times New Roman" w:cs="Times New Roman"/>
          <w:color w:val="0A0A0A"/>
        </w:rPr>
        <w:t xml:space="preserve">na </w:t>
      </w:r>
      <w:r w:rsidR="000F7B09">
        <w:rPr>
          <w:rFonts w:ascii="Times New Roman" w:hAnsi="Times New Roman" w:cs="Times New Roman"/>
          <w:color w:val="0A0A0A"/>
        </w:rPr>
        <w:t xml:space="preserve">19. </w:t>
      </w:r>
      <w:r w:rsidR="009E7C4D">
        <w:rPr>
          <w:rFonts w:ascii="Times New Roman" w:hAnsi="Times New Roman" w:cs="Times New Roman"/>
          <w:color w:val="0A0A0A"/>
        </w:rPr>
        <w:t>sjednici održanoj</w:t>
      </w:r>
      <w:r w:rsidR="000F7B09">
        <w:rPr>
          <w:rFonts w:ascii="Times New Roman" w:hAnsi="Times New Roman" w:cs="Times New Roman"/>
          <w:color w:val="0A0A0A"/>
        </w:rPr>
        <w:t xml:space="preserve"> 27. lipnja 2024. </w:t>
      </w:r>
      <w:r w:rsidRPr="00F968F0">
        <w:rPr>
          <w:rFonts w:ascii="Times New Roman" w:hAnsi="Times New Roman" w:cs="Times New Roman"/>
          <w:color w:val="0A0A0A"/>
        </w:rPr>
        <w:t>don</w:t>
      </w:r>
      <w:r w:rsidR="009E7C4D">
        <w:rPr>
          <w:rFonts w:ascii="Times New Roman" w:hAnsi="Times New Roman" w:cs="Times New Roman"/>
          <w:color w:val="0A0A0A"/>
        </w:rPr>
        <w:t>ijela je</w:t>
      </w:r>
    </w:p>
    <w:p w14:paraId="40BA4F3A" w14:textId="77777777" w:rsidR="00380572" w:rsidRDefault="00380572" w:rsidP="00380572">
      <w:pPr>
        <w:spacing w:line="276" w:lineRule="auto"/>
        <w:jc w:val="both"/>
        <w:rPr>
          <w:rFonts w:eastAsiaTheme="minorHAnsi"/>
          <w:szCs w:val="24"/>
          <w:lang w:val="hr-HR"/>
          <w14:ligatures w14:val="standardContextual"/>
        </w:rPr>
      </w:pPr>
    </w:p>
    <w:p w14:paraId="0EF47AC8" w14:textId="77777777" w:rsidR="00250E94" w:rsidRPr="00FB041B" w:rsidRDefault="00250E94" w:rsidP="00380572">
      <w:pPr>
        <w:spacing w:line="276" w:lineRule="auto"/>
        <w:jc w:val="both"/>
        <w:rPr>
          <w:rFonts w:eastAsiaTheme="minorHAnsi"/>
          <w:szCs w:val="24"/>
          <w:lang w:val="hr-HR"/>
          <w14:ligatures w14:val="standardContextual"/>
        </w:rPr>
      </w:pPr>
    </w:p>
    <w:p w14:paraId="176CB74B" w14:textId="77777777" w:rsidR="00380572" w:rsidRPr="00FB041B" w:rsidRDefault="00380572" w:rsidP="00380572">
      <w:pPr>
        <w:autoSpaceDE w:val="0"/>
        <w:autoSpaceDN w:val="0"/>
        <w:adjustRightInd w:val="0"/>
        <w:jc w:val="center"/>
        <w:rPr>
          <w:rFonts w:eastAsiaTheme="minorHAnsi"/>
          <w:b/>
          <w:bCs/>
          <w:szCs w:val="24"/>
          <w:lang w:val="hr-HR"/>
          <w14:ligatures w14:val="standardContextual"/>
        </w:rPr>
      </w:pPr>
      <w:r w:rsidRPr="00FB041B">
        <w:rPr>
          <w:rFonts w:eastAsiaTheme="minorHAnsi"/>
          <w:b/>
          <w:bCs/>
          <w:szCs w:val="24"/>
          <w:lang w:val="hr-HR"/>
          <w14:ligatures w14:val="standardContextual"/>
        </w:rPr>
        <w:t>U P U T U</w:t>
      </w:r>
    </w:p>
    <w:p w14:paraId="6621C12B" w14:textId="77777777" w:rsidR="00380572" w:rsidRPr="00FB041B" w:rsidRDefault="00380572" w:rsidP="00380572">
      <w:pPr>
        <w:autoSpaceDE w:val="0"/>
        <w:autoSpaceDN w:val="0"/>
        <w:adjustRightInd w:val="0"/>
        <w:jc w:val="center"/>
        <w:rPr>
          <w:rFonts w:eastAsiaTheme="minorHAnsi"/>
          <w:b/>
          <w:bCs/>
          <w:szCs w:val="24"/>
          <w:lang w:val="hr-HR"/>
          <w14:ligatures w14:val="standardContextual"/>
        </w:rPr>
      </w:pPr>
    </w:p>
    <w:p w14:paraId="40C0825A" w14:textId="77777777" w:rsidR="00380572" w:rsidRPr="00FB041B" w:rsidRDefault="00380572" w:rsidP="00380572">
      <w:pPr>
        <w:autoSpaceDE w:val="0"/>
        <w:autoSpaceDN w:val="0"/>
        <w:adjustRightInd w:val="0"/>
        <w:jc w:val="center"/>
        <w:rPr>
          <w:rFonts w:eastAsiaTheme="minorHAnsi"/>
          <w:b/>
          <w:bCs/>
          <w:szCs w:val="24"/>
          <w:lang w:val="hr-HR"/>
          <w14:ligatures w14:val="standardContextual"/>
        </w:rPr>
      </w:pPr>
      <w:r w:rsidRPr="00FB041B">
        <w:rPr>
          <w:rFonts w:eastAsiaTheme="minorHAnsi"/>
          <w:b/>
          <w:bCs/>
          <w:szCs w:val="24"/>
          <w:lang w:val="hr-HR"/>
          <w14:ligatures w14:val="standardContextual"/>
        </w:rPr>
        <w:t>o postupku davanja Iskaza o</w:t>
      </w:r>
    </w:p>
    <w:p w14:paraId="345582D3" w14:textId="085CA978" w:rsidR="00380572" w:rsidRDefault="00380572" w:rsidP="00380572">
      <w:pPr>
        <w:autoSpaceDE w:val="0"/>
        <w:autoSpaceDN w:val="0"/>
        <w:adjustRightInd w:val="0"/>
        <w:jc w:val="center"/>
        <w:rPr>
          <w:rFonts w:eastAsiaTheme="minorHAnsi"/>
          <w:b/>
          <w:bCs/>
          <w:szCs w:val="24"/>
          <w:lang w:val="hr-HR"/>
          <w14:ligatures w14:val="standardContextual"/>
        </w:rPr>
      </w:pPr>
      <w:r w:rsidRPr="00FB041B">
        <w:rPr>
          <w:rFonts w:eastAsiaTheme="minorHAnsi"/>
          <w:b/>
          <w:bCs/>
          <w:szCs w:val="24"/>
          <w:lang w:val="hr-HR"/>
          <w14:ligatures w14:val="standardContextual"/>
        </w:rPr>
        <w:t>procjeni fiskalnog učinka na proraču</w:t>
      </w:r>
      <w:r w:rsidR="001123DA">
        <w:rPr>
          <w:rFonts w:eastAsiaTheme="minorHAnsi"/>
          <w:b/>
          <w:bCs/>
          <w:szCs w:val="24"/>
          <w:lang w:val="hr-HR"/>
          <w14:ligatures w14:val="standardContextual"/>
        </w:rPr>
        <w:t>n</w:t>
      </w:r>
    </w:p>
    <w:p w14:paraId="498458A9" w14:textId="11FFDBDF" w:rsidR="00E51FC9" w:rsidRPr="00FB041B" w:rsidRDefault="00380572" w:rsidP="001123DA">
      <w:pPr>
        <w:autoSpaceDE w:val="0"/>
        <w:autoSpaceDN w:val="0"/>
        <w:adjustRightInd w:val="0"/>
        <w:jc w:val="center"/>
        <w:rPr>
          <w:rFonts w:eastAsiaTheme="minorHAnsi"/>
          <w:b/>
          <w:bCs/>
          <w:szCs w:val="24"/>
          <w:lang w:val="hr-HR"/>
          <w14:ligatures w14:val="standardContextual"/>
        </w:rPr>
      </w:pPr>
      <w:r w:rsidRPr="00FB041B">
        <w:rPr>
          <w:rFonts w:eastAsiaTheme="minorHAnsi"/>
          <w:b/>
          <w:bCs/>
          <w:szCs w:val="24"/>
          <w:lang w:val="hr-HR"/>
          <w14:ligatures w14:val="standardContextual"/>
        </w:rPr>
        <w:t>Koprivničko-križevačke županije</w:t>
      </w:r>
    </w:p>
    <w:p w14:paraId="497EE54C" w14:textId="77777777" w:rsidR="002465A0" w:rsidRPr="00FB041B" w:rsidRDefault="002465A0" w:rsidP="00380572">
      <w:pPr>
        <w:jc w:val="center"/>
        <w:rPr>
          <w:rFonts w:eastAsiaTheme="minorHAnsi"/>
          <w:b/>
          <w:bCs/>
          <w:szCs w:val="24"/>
          <w:lang w:val="hr-HR"/>
          <w14:ligatures w14:val="standardContextual"/>
        </w:rPr>
      </w:pPr>
    </w:p>
    <w:p w14:paraId="4CD20ABF" w14:textId="77777777" w:rsidR="002465A0" w:rsidRPr="00FB041B" w:rsidRDefault="002465A0" w:rsidP="00380572">
      <w:pPr>
        <w:jc w:val="center"/>
        <w:rPr>
          <w:rFonts w:eastAsiaTheme="minorHAnsi"/>
          <w:b/>
          <w:bCs/>
          <w:szCs w:val="24"/>
          <w:lang w:val="hr-HR"/>
          <w14:ligatures w14:val="standardContextual"/>
        </w:rPr>
      </w:pPr>
    </w:p>
    <w:p w14:paraId="1E5D2F04" w14:textId="77777777" w:rsidR="002465A0" w:rsidRPr="00FB041B" w:rsidRDefault="002465A0" w:rsidP="002465A0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I.</w:t>
      </w:r>
    </w:p>
    <w:p w14:paraId="364702A0" w14:textId="77777777" w:rsidR="002465A0" w:rsidRPr="00FB041B" w:rsidRDefault="002465A0" w:rsidP="002465A0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</w:p>
    <w:p w14:paraId="30FBADDE" w14:textId="0E03FB07" w:rsidR="002465A0" w:rsidRPr="00FB041B" w:rsidRDefault="002465A0" w:rsidP="006813FE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Ovom Uputom propisuje se postupak davanja Iskaza o procjeni fiskalnog učinka na proračun</w:t>
      </w:r>
      <w:r w:rsidR="00FB041B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="00C82198">
        <w:rPr>
          <w:rFonts w:eastAsiaTheme="minorHAnsi"/>
          <w:szCs w:val="24"/>
          <w:lang w:val="hr-HR"/>
          <w14:ligatures w14:val="standardContextual"/>
        </w:rPr>
        <w:t>Koprivničko-križevačke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 županije (u daljnjem tekstu: Iskaz o procjeni fiskalnog učinka) te oblik i sadržaj</w:t>
      </w:r>
      <w:r w:rsidR="00FB041B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Obrasca za procjenu fiskalnog učinka (u daljnjem tekstu: Obrazac PFU) na kojem se daje Iskaz o</w:t>
      </w:r>
      <w:r w:rsidR="00FB041B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procjeni fiskalnog učinka.</w:t>
      </w:r>
    </w:p>
    <w:p w14:paraId="688A3535" w14:textId="77777777" w:rsidR="002465A0" w:rsidRPr="00FB041B" w:rsidRDefault="002465A0" w:rsidP="002465A0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</w:p>
    <w:p w14:paraId="4249E940" w14:textId="77777777" w:rsidR="002465A0" w:rsidRPr="00FB041B" w:rsidRDefault="002465A0" w:rsidP="002465A0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II.</w:t>
      </w:r>
    </w:p>
    <w:p w14:paraId="75646251" w14:textId="77777777" w:rsidR="002465A0" w:rsidRPr="00FB041B" w:rsidRDefault="002465A0" w:rsidP="002465A0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</w:p>
    <w:p w14:paraId="3C9F8FCB" w14:textId="09677055" w:rsidR="002465A0" w:rsidRPr="00FB041B" w:rsidRDefault="002465A0" w:rsidP="00FB041B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Prijedlozi strateških, planskih, programskih i općih akata sadrže Iskaz o procjeni fiskalnog</w:t>
      </w:r>
      <w:r w:rsidR="00FB041B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učinka.</w:t>
      </w:r>
    </w:p>
    <w:p w14:paraId="11F1BA47" w14:textId="77777777" w:rsidR="002465A0" w:rsidRPr="00FB041B" w:rsidRDefault="002465A0" w:rsidP="00C81FAA">
      <w:pPr>
        <w:autoSpaceDE w:val="0"/>
        <w:autoSpaceDN w:val="0"/>
        <w:adjustRightInd w:val="0"/>
        <w:jc w:val="both"/>
        <w:rPr>
          <w:rFonts w:eastAsiaTheme="minorHAnsi"/>
          <w:szCs w:val="24"/>
          <w:lang w:val="hr-HR"/>
          <w14:ligatures w14:val="standardContextual"/>
        </w:rPr>
      </w:pPr>
    </w:p>
    <w:p w14:paraId="7C0ACEA3" w14:textId="5360B64E" w:rsidR="002465A0" w:rsidRPr="00FB041B" w:rsidRDefault="002465A0" w:rsidP="00FB041B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 xml:space="preserve">Iskaz o procjeni fiskalnog učinka daju upravna tijela </w:t>
      </w:r>
      <w:r w:rsidR="00C82198">
        <w:rPr>
          <w:rFonts w:eastAsiaTheme="minorHAnsi"/>
          <w:szCs w:val="24"/>
          <w:lang w:val="hr-HR"/>
          <w14:ligatures w14:val="standardContextual"/>
        </w:rPr>
        <w:t>Koprivničko-križevačke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 županije u čijoj je</w:t>
      </w:r>
      <w:r w:rsidR="00FB041B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nadležnosti izrada prijedloga akata iz prethodnoga stavka na Obrascu PFU koji je prilog ove Upute.</w:t>
      </w:r>
    </w:p>
    <w:p w14:paraId="3C50F0F9" w14:textId="77777777" w:rsidR="002465A0" w:rsidRPr="00FB041B" w:rsidRDefault="002465A0" w:rsidP="00C81FAA">
      <w:pPr>
        <w:autoSpaceDE w:val="0"/>
        <w:autoSpaceDN w:val="0"/>
        <w:adjustRightInd w:val="0"/>
        <w:jc w:val="both"/>
        <w:rPr>
          <w:rFonts w:eastAsiaTheme="minorHAnsi"/>
          <w:szCs w:val="24"/>
          <w:lang w:val="hr-HR"/>
          <w14:ligatures w14:val="standardContextual"/>
        </w:rPr>
      </w:pPr>
    </w:p>
    <w:p w14:paraId="14B246E7" w14:textId="68E71235" w:rsidR="00250E94" w:rsidRDefault="002465A0" w:rsidP="002D05C1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Obrazac PFU sadrži podatke o upravnom tijelu iz prethodnog stavka, osnovne podatke o</w:t>
      </w:r>
      <w:r w:rsidR="00FB041B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prijedlogu akta i o njegovoj povezanosti s proračunom, Iskaz o procjeni fiskalnog učinka, potencijalne</w:t>
      </w:r>
      <w:r w:rsidR="00FB041B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obveze za proračun, učinak na zapošljavanje, pokazatelje uspješnosti, izjavu o nepostojanju fiskalnog</w:t>
      </w:r>
      <w:r w:rsidR="00FB041B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učinka na proračun, obrazloženje upravnog tijela iz prethodnog stavka i suglasnost odnosno mišljenje</w:t>
      </w:r>
      <w:r w:rsidR="00FB041B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Upravnog odjela za </w:t>
      </w:r>
      <w:r w:rsidR="00C82198">
        <w:rPr>
          <w:rFonts w:eastAsiaTheme="minorHAnsi"/>
          <w:szCs w:val="24"/>
          <w:lang w:val="hr-HR"/>
          <w14:ligatures w14:val="standardContextual"/>
        </w:rPr>
        <w:t>financije, proračun i javnu nabavu</w:t>
      </w:r>
      <w:r w:rsidRPr="00FB041B">
        <w:rPr>
          <w:rFonts w:eastAsiaTheme="minorHAnsi"/>
          <w:szCs w:val="24"/>
          <w:lang w:val="hr-HR"/>
          <w14:ligatures w14:val="standardContextual"/>
        </w:rPr>
        <w:t>.</w:t>
      </w:r>
    </w:p>
    <w:p w14:paraId="34ADE625" w14:textId="77777777" w:rsidR="00896C1A" w:rsidRPr="00FB041B" w:rsidRDefault="00896C1A" w:rsidP="002D05C1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</w:p>
    <w:p w14:paraId="1D229595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III.</w:t>
      </w:r>
    </w:p>
    <w:p w14:paraId="21AB0037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</w:p>
    <w:p w14:paraId="3CCD76F5" w14:textId="1D288826" w:rsidR="00C81FAA" w:rsidRPr="00FB041B" w:rsidRDefault="00C81FAA" w:rsidP="00A25406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Iskaz o procjeni fiskalnog učinka provedbe akata iz točke II. ove Upute na proračun obvezno</w:t>
      </w:r>
      <w:r w:rsidR="00A25406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sadrži:</w:t>
      </w:r>
    </w:p>
    <w:p w14:paraId="31595A17" w14:textId="77777777" w:rsidR="00C81FAA" w:rsidRPr="00FB041B" w:rsidRDefault="00C81FAA" w:rsidP="00055194">
      <w:pPr>
        <w:autoSpaceDE w:val="0"/>
        <w:autoSpaceDN w:val="0"/>
        <w:adjustRightInd w:val="0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1. predviđene prihode i rashode te primitke i izdatke koji utječu na proračun,</w:t>
      </w:r>
    </w:p>
    <w:p w14:paraId="4BE1E9F7" w14:textId="77777777" w:rsidR="00C81FAA" w:rsidRPr="00FB041B" w:rsidRDefault="00C81FAA" w:rsidP="00055194">
      <w:pPr>
        <w:autoSpaceDE w:val="0"/>
        <w:autoSpaceDN w:val="0"/>
        <w:adjustRightInd w:val="0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2. prijedloge za pokrivanje povećanih rashoda i izdataka proračuna,</w:t>
      </w:r>
    </w:p>
    <w:p w14:paraId="34D978C1" w14:textId="77777777" w:rsidR="00C81FAA" w:rsidRPr="00FB041B" w:rsidRDefault="00C81FAA" w:rsidP="00055194">
      <w:pPr>
        <w:autoSpaceDE w:val="0"/>
        <w:autoSpaceDN w:val="0"/>
        <w:adjustRightInd w:val="0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3. prijedloge za nadomjestak smanjenih prihoda i primitaka proračuna i</w:t>
      </w:r>
    </w:p>
    <w:p w14:paraId="12B7CDE4" w14:textId="6F7098C6" w:rsidR="00C81FAA" w:rsidRPr="00FB041B" w:rsidRDefault="00C81FAA" w:rsidP="00055194">
      <w:pPr>
        <w:autoSpaceDE w:val="0"/>
        <w:autoSpaceDN w:val="0"/>
        <w:adjustRightInd w:val="0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 xml:space="preserve">4. suglasnost Upravnog odjela za </w:t>
      </w:r>
      <w:r w:rsidR="00055194">
        <w:rPr>
          <w:rFonts w:eastAsiaTheme="minorHAnsi"/>
          <w:szCs w:val="24"/>
          <w:lang w:val="hr-HR"/>
          <w14:ligatures w14:val="standardContextual"/>
        </w:rPr>
        <w:t>financije, proračun i javnu nabavu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 ako prijedlozi akata iz članka 2. ove Upute imaju</w:t>
      </w:r>
      <w:r w:rsidR="00932E16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fiskalni učinak na proračun, odnosno mišljenje Upravnog odjela za </w:t>
      </w:r>
      <w:r w:rsidR="00055194">
        <w:rPr>
          <w:rFonts w:eastAsiaTheme="minorHAnsi"/>
          <w:szCs w:val="24"/>
          <w:lang w:val="hr-HR"/>
          <w14:ligatures w14:val="standardContextual"/>
        </w:rPr>
        <w:t>financije, proračun i javnu nabavu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 ako prijedlozi</w:t>
      </w:r>
      <w:r w:rsidR="00932E16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akata nemaju fiskalni učinak na proračun </w:t>
      </w:r>
      <w:r w:rsidR="00C82198">
        <w:rPr>
          <w:rFonts w:eastAsiaTheme="minorHAnsi"/>
          <w:szCs w:val="24"/>
          <w:lang w:val="hr-HR"/>
          <w14:ligatures w14:val="standardContextual"/>
        </w:rPr>
        <w:t>Koprivničko-križevačke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 županije.</w:t>
      </w:r>
    </w:p>
    <w:p w14:paraId="3FDE1FCF" w14:textId="77777777" w:rsidR="00C81FAA" w:rsidRPr="00FB041B" w:rsidRDefault="00C81FAA" w:rsidP="00C81FAA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</w:p>
    <w:p w14:paraId="3062708E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IV.</w:t>
      </w:r>
    </w:p>
    <w:p w14:paraId="3F61D6D1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</w:p>
    <w:p w14:paraId="41631445" w14:textId="2261309F" w:rsidR="00C81FAA" w:rsidRPr="00FB041B" w:rsidRDefault="00C81FAA" w:rsidP="006D7F08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Ako se tijekom godine donesu akti iz točke II. ove Upute na osnovi kojih nastaju nove obveze</w:t>
      </w:r>
      <w:r w:rsidR="006D7F08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za proračun, sredstva će se osigurati u proračunu i projekcijama na način prikazan u Obrascu PFU.</w:t>
      </w:r>
    </w:p>
    <w:p w14:paraId="2ECED3C0" w14:textId="77777777" w:rsidR="00C81FAA" w:rsidRPr="00FB041B" w:rsidRDefault="00C81FAA" w:rsidP="00C81FAA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</w:p>
    <w:p w14:paraId="110D7476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V.</w:t>
      </w:r>
    </w:p>
    <w:p w14:paraId="04E48D98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</w:p>
    <w:p w14:paraId="542623AF" w14:textId="6BF640B4" w:rsidR="00C81FAA" w:rsidRPr="00FB041B" w:rsidRDefault="00C81FAA" w:rsidP="00055194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 xml:space="preserve">Upravno tijelo iz točke II. stavka 2. ove Upute dostavlja Upravnom odjelu za </w:t>
      </w:r>
      <w:r w:rsidR="00055194">
        <w:rPr>
          <w:rFonts w:eastAsiaTheme="minorHAnsi"/>
          <w:szCs w:val="24"/>
          <w:lang w:val="hr-HR"/>
          <w14:ligatures w14:val="standardContextual"/>
        </w:rPr>
        <w:t xml:space="preserve">financije, proračun i javnu nabavu </w:t>
      </w:r>
      <w:r w:rsidRPr="00FB041B">
        <w:rPr>
          <w:rFonts w:eastAsiaTheme="minorHAnsi"/>
          <w:szCs w:val="24"/>
          <w:lang w:val="hr-HR"/>
          <w14:ligatures w14:val="standardContextual"/>
        </w:rPr>
        <w:t>potpisan i ovjeren Iskaz o procjeni fiskalnog učinka zajedno s prijedlogom akta iz točke II. ove Upute.</w:t>
      </w:r>
    </w:p>
    <w:p w14:paraId="33F5FE59" w14:textId="7FE6A7B9" w:rsidR="00C81FAA" w:rsidRPr="00FB041B" w:rsidRDefault="00C81FAA" w:rsidP="00055194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Upravni odjel za javne financije analizira prijedlog akta i Iskaz o procjeni fiskalnog učinka, te</w:t>
      </w:r>
      <w:r w:rsidR="00932E16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suglasnost odnosno mišljenje dostavlja upravnom tijelu na potpisanom i ovjerenom Obrascu PFU, koji</w:t>
      </w:r>
      <w:r w:rsidR="00932E16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Pr="00FB041B">
        <w:rPr>
          <w:rFonts w:eastAsiaTheme="minorHAnsi"/>
          <w:szCs w:val="24"/>
          <w:lang w:val="hr-HR"/>
          <w14:ligatures w14:val="standardContextual"/>
        </w:rPr>
        <w:t>čini sastavni dio materijala upućenog županu.</w:t>
      </w:r>
    </w:p>
    <w:p w14:paraId="00C3F013" w14:textId="77777777" w:rsidR="00C81FAA" w:rsidRPr="00FB041B" w:rsidRDefault="00C81FAA" w:rsidP="00C81FAA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</w:p>
    <w:p w14:paraId="7F2B71F9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VI.</w:t>
      </w:r>
    </w:p>
    <w:p w14:paraId="1003CD40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</w:p>
    <w:p w14:paraId="03F11EDA" w14:textId="5820FB18" w:rsidR="00C81FAA" w:rsidRDefault="00C81FAA" w:rsidP="00326AA8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 xml:space="preserve">Postupak davanja Iskaza o procjeni fiskalnog učinka ne odnosi se na akte </w:t>
      </w:r>
      <w:r w:rsidR="00250E94">
        <w:rPr>
          <w:rFonts w:eastAsiaTheme="minorHAnsi"/>
          <w:szCs w:val="24"/>
          <w:lang w:val="hr-HR"/>
          <w14:ligatures w14:val="standardContextual"/>
        </w:rPr>
        <w:t>za čiju su provedbu naplaćena ili planirana dostatna sredstva u proračunu.</w:t>
      </w:r>
    </w:p>
    <w:p w14:paraId="32978CF9" w14:textId="39CEC5A5" w:rsidR="00250E94" w:rsidRPr="00FB041B" w:rsidRDefault="00250E94" w:rsidP="00326AA8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>
        <w:rPr>
          <w:rFonts w:eastAsiaTheme="minorHAnsi"/>
          <w:szCs w:val="24"/>
          <w:lang w:val="hr-HR"/>
          <w14:ligatures w14:val="standardContextual"/>
        </w:rPr>
        <w:t>Akti iz prethodnog stavka u obrazloženju obvezno sadrže ocjenu sredstava potrebnih za provođenje akta, odnosno razdjel, glavu, program, projekt i račun u proračunu Koprivničko-križevačke županije.</w:t>
      </w:r>
    </w:p>
    <w:p w14:paraId="18C2E384" w14:textId="77777777" w:rsidR="00C81FAA" w:rsidRPr="00FB041B" w:rsidRDefault="00C81FAA" w:rsidP="00C81FAA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</w:p>
    <w:p w14:paraId="543933BD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>VII.</w:t>
      </w:r>
    </w:p>
    <w:p w14:paraId="7A90178F" w14:textId="77777777" w:rsidR="00C81FAA" w:rsidRPr="00FB041B" w:rsidRDefault="00C81FAA" w:rsidP="00C81FAA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</w:p>
    <w:p w14:paraId="3182A963" w14:textId="6C89EED9" w:rsidR="00C81FAA" w:rsidRDefault="00C81FAA" w:rsidP="00537A4C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  <w:r w:rsidRPr="00FB041B">
        <w:rPr>
          <w:rFonts w:eastAsiaTheme="minorHAnsi"/>
          <w:szCs w:val="24"/>
          <w:lang w:val="hr-HR"/>
          <w14:ligatures w14:val="standardContextual"/>
        </w:rPr>
        <w:t xml:space="preserve">Ova Uputa </w:t>
      </w:r>
      <w:r w:rsidR="000F7B09">
        <w:rPr>
          <w:rFonts w:eastAsiaTheme="minorHAnsi"/>
          <w:szCs w:val="24"/>
          <w:lang w:val="hr-HR"/>
          <w14:ligatures w14:val="standardContextual"/>
        </w:rPr>
        <w:t xml:space="preserve"> objavit će se 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na </w:t>
      </w:r>
      <w:r w:rsidR="00572E86">
        <w:rPr>
          <w:rFonts w:eastAsiaTheme="minorHAnsi"/>
          <w:szCs w:val="24"/>
          <w:lang w:val="hr-HR"/>
          <w14:ligatures w14:val="standardContextual"/>
        </w:rPr>
        <w:t>službenim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 stranicama </w:t>
      </w:r>
      <w:r w:rsidR="00537A4C">
        <w:rPr>
          <w:rFonts w:eastAsiaTheme="minorHAnsi"/>
          <w:szCs w:val="24"/>
          <w:lang w:val="hr-HR"/>
          <w14:ligatures w14:val="standardContextual"/>
        </w:rPr>
        <w:t>Koprivničko-križevačke</w:t>
      </w:r>
      <w:r w:rsidRPr="00FB041B">
        <w:rPr>
          <w:rFonts w:eastAsiaTheme="minorHAnsi"/>
          <w:szCs w:val="24"/>
          <w:lang w:val="hr-HR"/>
          <w14:ligatures w14:val="standardContextual"/>
        </w:rPr>
        <w:t xml:space="preserve"> županije.</w:t>
      </w:r>
    </w:p>
    <w:p w14:paraId="122AD311" w14:textId="77777777" w:rsidR="004C302F" w:rsidRDefault="004C302F" w:rsidP="00537A4C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</w:p>
    <w:p w14:paraId="66F17E01" w14:textId="77777777" w:rsidR="004C302F" w:rsidRDefault="004C302F" w:rsidP="00537A4C">
      <w:pPr>
        <w:autoSpaceDE w:val="0"/>
        <w:autoSpaceDN w:val="0"/>
        <w:adjustRightInd w:val="0"/>
        <w:ind w:firstLine="708"/>
        <w:jc w:val="both"/>
        <w:rPr>
          <w:rFonts w:eastAsiaTheme="minorHAnsi"/>
          <w:szCs w:val="24"/>
          <w:lang w:val="hr-HR"/>
          <w14:ligatures w14:val="standardContextual"/>
        </w:rPr>
      </w:pPr>
    </w:p>
    <w:p w14:paraId="00FE960F" w14:textId="77777777" w:rsidR="004C302F" w:rsidRDefault="004C302F" w:rsidP="004C302F">
      <w:pPr>
        <w:autoSpaceDE w:val="0"/>
        <w:autoSpaceDN w:val="0"/>
        <w:adjustRightInd w:val="0"/>
        <w:ind w:firstLine="708"/>
        <w:jc w:val="center"/>
        <w:rPr>
          <w:rFonts w:eastAsiaTheme="minorHAnsi"/>
          <w:szCs w:val="24"/>
          <w:lang w:val="hr-HR"/>
          <w14:ligatures w14:val="standardContextual"/>
        </w:rPr>
      </w:pPr>
    </w:p>
    <w:p w14:paraId="550EBE7D" w14:textId="77777777" w:rsidR="004C302F" w:rsidRDefault="004C302F" w:rsidP="004C302F">
      <w:pPr>
        <w:autoSpaceDE w:val="0"/>
        <w:autoSpaceDN w:val="0"/>
        <w:adjustRightInd w:val="0"/>
        <w:ind w:firstLine="708"/>
        <w:jc w:val="center"/>
        <w:rPr>
          <w:rFonts w:eastAsiaTheme="minorHAnsi"/>
          <w:szCs w:val="24"/>
          <w:lang w:val="hr-HR"/>
          <w14:ligatures w14:val="standardContextual"/>
        </w:rPr>
      </w:pPr>
      <w:r>
        <w:rPr>
          <w:rFonts w:eastAsiaTheme="minorHAnsi"/>
          <w:szCs w:val="24"/>
          <w:lang w:val="hr-HR"/>
          <w14:ligatures w14:val="standardContextual"/>
        </w:rPr>
        <w:t xml:space="preserve">ŽUPANIJSKA SKUPŠTINA </w:t>
      </w:r>
    </w:p>
    <w:p w14:paraId="5053ECF0" w14:textId="01B698C0" w:rsidR="004C302F" w:rsidRPr="00FB041B" w:rsidRDefault="004C302F" w:rsidP="004C302F">
      <w:pPr>
        <w:autoSpaceDE w:val="0"/>
        <w:autoSpaceDN w:val="0"/>
        <w:adjustRightInd w:val="0"/>
        <w:ind w:firstLine="708"/>
        <w:jc w:val="center"/>
        <w:rPr>
          <w:rFonts w:eastAsiaTheme="minorHAnsi"/>
          <w:szCs w:val="24"/>
          <w:lang w:val="hr-HR"/>
          <w14:ligatures w14:val="standardContextual"/>
        </w:rPr>
      </w:pPr>
      <w:r>
        <w:rPr>
          <w:rFonts w:eastAsiaTheme="minorHAnsi"/>
          <w:szCs w:val="24"/>
          <w:lang w:val="hr-HR"/>
          <w14:ligatures w14:val="standardContextual"/>
        </w:rPr>
        <w:t>KOPRIVNIČKO-KRIŽEVAČKE ŽUPANIJE</w:t>
      </w:r>
    </w:p>
    <w:p w14:paraId="3C94ACDC" w14:textId="77777777" w:rsidR="00C81FAA" w:rsidRPr="00FB041B" w:rsidRDefault="00C81FAA" w:rsidP="00C81FAA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</w:p>
    <w:p w14:paraId="25F9D9D4" w14:textId="77777777" w:rsidR="004D4792" w:rsidRDefault="004D4792" w:rsidP="0082466E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</w:p>
    <w:p w14:paraId="4CCE5AE5" w14:textId="6118B1B3" w:rsidR="004D4792" w:rsidRDefault="004D4792" w:rsidP="004D4792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  <w:r>
        <w:rPr>
          <w:rFonts w:eastAsiaTheme="minorHAnsi"/>
          <w:szCs w:val="24"/>
          <w:lang w:val="hr-HR"/>
          <w14:ligatures w14:val="standardContextual"/>
        </w:rPr>
        <w:t>KLASA:</w:t>
      </w:r>
      <w:r w:rsidR="00572E86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="000F7B09">
        <w:rPr>
          <w:rFonts w:eastAsiaTheme="minorHAnsi"/>
          <w:szCs w:val="24"/>
          <w:lang w:val="hr-HR"/>
          <w14:ligatures w14:val="standardContextual"/>
        </w:rPr>
        <w:t xml:space="preserve"> </w:t>
      </w:r>
      <w:r w:rsidR="00572E86">
        <w:rPr>
          <w:rFonts w:eastAsiaTheme="minorHAnsi"/>
          <w:szCs w:val="24"/>
          <w:lang w:val="hr-HR"/>
          <w14:ligatures w14:val="standardContextual"/>
        </w:rPr>
        <w:t>470-01/24-01/42</w:t>
      </w:r>
    </w:p>
    <w:p w14:paraId="3E67F280" w14:textId="1C198766" w:rsidR="004D4792" w:rsidRDefault="004D4792" w:rsidP="004D4792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  <w:r>
        <w:rPr>
          <w:rFonts w:eastAsiaTheme="minorHAnsi"/>
          <w:szCs w:val="24"/>
          <w:lang w:val="hr-HR"/>
          <w14:ligatures w14:val="standardContextual"/>
        </w:rPr>
        <w:t>URBROJ:</w:t>
      </w:r>
      <w:r w:rsidR="00572E86">
        <w:rPr>
          <w:rFonts w:eastAsiaTheme="minorHAnsi"/>
          <w:szCs w:val="24"/>
          <w:lang w:val="hr-HR"/>
          <w14:ligatures w14:val="standardContextual"/>
        </w:rPr>
        <w:t xml:space="preserve"> 2137-03/01-24-</w:t>
      </w:r>
      <w:r w:rsidR="008E49EF">
        <w:rPr>
          <w:rFonts w:eastAsiaTheme="minorHAnsi"/>
          <w:szCs w:val="24"/>
          <w:lang w:val="hr-HR"/>
          <w14:ligatures w14:val="standardContextual"/>
        </w:rPr>
        <w:t>1</w:t>
      </w:r>
    </w:p>
    <w:p w14:paraId="1C530D3A" w14:textId="245EBA2A" w:rsidR="004D4792" w:rsidRDefault="004D4792" w:rsidP="004D4792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  <w:r>
        <w:rPr>
          <w:rFonts w:eastAsiaTheme="minorHAnsi"/>
          <w:szCs w:val="24"/>
          <w:lang w:val="hr-HR"/>
          <w14:ligatures w14:val="standardContextual"/>
        </w:rPr>
        <w:t xml:space="preserve">Koprivnica, </w:t>
      </w:r>
      <w:r w:rsidR="000F7B09">
        <w:rPr>
          <w:rFonts w:eastAsiaTheme="minorHAnsi"/>
          <w:szCs w:val="24"/>
          <w:lang w:val="hr-HR"/>
          <w14:ligatures w14:val="standardContextual"/>
        </w:rPr>
        <w:t xml:space="preserve">27. lipnja </w:t>
      </w:r>
      <w:r w:rsidR="00D63CE5">
        <w:rPr>
          <w:rFonts w:eastAsiaTheme="minorHAnsi"/>
          <w:szCs w:val="24"/>
          <w:lang w:val="hr-HR"/>
          <w14:ligatures w14:val="standardContextual"/>
        </w:rPr>
        <w:t>2024.</w:t>
      </w:r>
    </w:p>
    <w:p w14:paraId="31AE9A36" w14:textId="77777777" w:rsidR="00572E86" w:rsidRDefault="00572E86" w:rsidP="004D4792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</w:p>
    <w:p w14:paraId="5CF574ED" w14:textId="77777777" w:rsidR="00572E86" w:rsidRDefault="00572E86" w:rsidP="004D4792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</w:p>
    <w:p w14:paraId="2E37AE85" w14:textId="6A8B3E6F" w:rsidR="00572E86" w:rsidRPr="00FB041B" w:rsidRDefault="00572E86" w:rsidP="00572E86">
      <w:pPr>
        <w:autoSpaceDE w:val="0"/>
        <w:autoSpaceDN w:val="0"/>
        <w:adjustRightInd w:val="0"/>
        <w:jc w:val="right"/>
        <w:rPr>
          <w:rFonts w:eastAsiaTheme="minorHAnsi"/>
          <w:szCs w:val="24"/>
          <w:lang w:val="hr-HR"/>
          <w14:ligatures w14:val="standardContextual"/>
        </w:rPr>
      </w:pPr>
      <w:r>
        <w:rPr>
          <w:rFonts w:eastAsiaTheme="minorHAnsi"/>
          <w:szCs w:val="24"/>
          <w:lang w:val="hr-HR"/>
          <w14:ligatures w14:val="standardContextual"/>
        </w:rPr>
        <w:t>PREDSJEDNIK</w:t>
      </w:r>
    </w:p>
    <w:p w14:paraId="292EE009" w14:textId="6642FC5F" w:rsidR="00572E86" w:rsidRDefault="00572E86" w:rsidP="00572E86">
      <w:pPr>
        <w:autoSpaceDE w:val="0"/>
        <w:autoSpaceDN w:val="0"/>
        <w:adjustRightInd w:val="0"/>
        <w:jc w:val="center"/>
        <w:rPr>
          <w:rFonts w:eastAsiaTheme="minorHAnsi"/>
          <w:szCs w:val="24"/>
          <w:lang w:val="hr-HR"/>
          <w14:ligatures w14:val="standardContextual"/>
        </w:rPr>
      </w:pPr>
      <w:r>
        <w:rPr>
          <w:rFonts w:eastAsiaTheme="minorHAnsi"/>
          <w:szCs w:val="24"/>
          <w:lang w:val="hr-HR"/>
          <w14:ligatures w14:val="standardContextual"/>
        </w:rPr>
        <w:t xml:space="preserve">                                                                                                                         </w:t>
      </w:r>
      <w:r w:rsidR="000F7B09">
        <w:rPr>
          <w:rFonts w:eastAsiaTheme="minorHAnsi"/>
          <w:szCs w:val="24"/>
          <w:lang w:val="hr-HR"/>
          <w14:ligatures w14:val="standardContextual"/>
        </w:rPr>
        <w:t xml:space="preserve">  </w:t>
      </w:r>
      <w:r>
        <w:rPr>
          <w:rFonts w:eastAsiaTheme="minorHAnsi"/>
          <w:szCs w:val="24"/>
          <w:lang w:val="hr-HR"/>
          <w14:ligatures w14:val="standardContextual"/>
        </w:rPr>
        <w:t>Damir Felak</w:t>
      </w:r>
    </w:p>
    <w:p w14:paraId="6984FF01" w14:textId="77777777" w:rsidR="00572E86" w:rsidRDefault="00572E86" w:rsidP="004D4792">
      <w:pPr>
        <w:autoSpaceDE w:val="0"/>
        <w:autoSpaceDN w:val="0"/>
        <w:adjustRightInd w:val="0"/>
        <w:rPr>
          <w:rFonts w:eastAsiaTheme="minorHAnsi"/>
          <w:szCs w:val="24"/>
          <w:lang w:val="hr-HR"/>
          <w14:ligatures w14:val="standardContextual"/>
        </w:rPr>
      </w:pPr>
    </w:p>
    <w:sectPr w:rsidR="00572E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572"/>
    <w:rsid w:val="000341C2"/>
    <w:rsid w:val="00055194"/>
    <w:rsid w:val="000F7B09"/>
    <w:rsid w:val="001123DA"/>
    <w:rsid w:val="002465A0"/>
    <w:rsid w:val="00250E94"/>
    <w:rsid w:val="002D05C1"/>
    <w:rsid w:val="00326AA8"/>
    <w:rsid w:val="00353FD9"/>
    <w:rsid w:val="00380572"/>
    <w:rsid w:val="003E7C53"/>
    <w:rsid w:val="004C302F"/>
    <w:rsid w:val="004D4792"/>
    <w:rsid w:val="00501055"/>
    <w:rsid w:val="0053256F"/>
    <w:rsid w:val="00537A4C"/>
    <w:rsid w:val="00572E86"/>
    <w:rsid w:val="005A73DE"/>
    <w:rsid w:val="006813FE"/>
    <w:rsid w:val="006A4D49"/>
    <w:rsid w:val="006A5880"/>
    <w:rsid w:val="006D7F08"/>
    <w:rsid w:val="006E0C43"/>
    <w:rsid w:val="007B5BFB"/>
    <w:rsid w:val="0082466E"/>
    <w:rsid w:val="00852367"/>
    <w:rsid w:val="00896C1A"/>
    <w:rsid w:val="008E49EF"/>
    <w:rsid w:val="008F151C"/>
    <w:rsid w:val="00932E16"/>
    <w:rsid w:val="009E07CE"/>
    <w:rsid w:val="009E7C4D"/>
    <w:rsid w:val="00A25406"/>
    <w:rsid w:val="00A61ACB"/>
    <w:rsid w:val="00B25AFA"/>
    <w:rsid w:val="00C81FAA"/>
    <w:rsid w:val="00C82198"/>
    <w:rsid w:val="00D63CE5"/>
    <w:rsid w:val="00DC5B45"/>
    <w:rsid w:val="00E51FC9"/>
    <w:rsid w:val="00F968F0"/>
    <w:rsid w:val="00FB0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BA7C2A"/>
  <w15:chartTrackingRefBased/>
  <w15:docId w15:val="{4E842C7C-EBA1-4AE1-81F8-557529FD7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057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en-GB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3805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3805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38057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3805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38057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38057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38057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38057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38057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38057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38057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38057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380572"/>
    <w:rPr>
      <w:rFonts w:eastAsiaTheme="majorEastAsia" w:cstheme="majorBidi"/>
      <w:i/>
      <w:iCs/>
      <w:color w:val="2E74B5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380572"/>
    <w:rPr>
      <w:rFonts w:eastAsiaTheme="majorEastAsia" w:cstheme="majorBidi"/>
      <w:color w:val="2E74B5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380572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380572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380572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380572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38057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3805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3805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3805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805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380572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380572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380572"/>
    <w:rPr>
      <w:i/>
      <w:iCs/>
      <w:color w:val="2E74B5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38057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380572"/>
    <w:rPr>
      <w:i/>
      <w:iCs/>
      <w:color w:val="2E74B5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380572"/>
    <w:rPr>
      <w:b/>
      <w:bCs/>
      <w:smallCaps/>
      <w:color w:val="2E74B5" w:themeColor="accent1" w:themeShade="BF"/>
      <w:spacing w:val="5"/>
    </w:rPr>
  </w:style>
  <w:style w:type="paragraph" w:styleId="Tijeloteksta">
    <w:name w:val="Body Text"/>
    <w:basedOn w:val="Normal"/>
    <w:link w:val="TijelotekstaChar"/>
    <w:uiPriority w:val="1"/>
    <w:semiHidden/>
    <w:unhideWhenUsed/>
    <w:rsid w:val="00F968F0"/>
    <w:pPr>
      <w:autoSpaceDE w:val="0"/>
      <w:autoSpaceDN w:val="0"/>
    </w:pPr>
    <w:rPr>
      <w:rFonts w:ascii="Arial" w:eastAsiaTheme="minorHAnsi" w:hAnsi="Arial" w:cs="Arial"/>
      <w:szCs w:val="24"/>
      <w:lang w:val="hr-HR"/>
    </w:rPr>
  </w:style>
  <w:style w:type="character" w:customStyle="1" w:styleId="TijelotekstaChar">
    <w:name w:val="Tijelo teksta Char"/>
    <w:basedOn w:val="Zadanifontodlomka"/>
    <w:link w:val="Tijeloteksta"/>
    <w:uiPriority w:val="1"/>
    <w:semiHidden/>
    <w:rsid w:val="00F968F0"/>
    <w:rPr>
      <w:rFonts w:ascii="Arial" w:hAnsi="Arial" w:cs="Arial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550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06FEBA9B06EA149824D5A86F2E21A29" ma:contentTypeVersion="4" ma:contentTypeDescription="Stvaranje novog dokumenta." ma:contentTypeScope="" ma:versionID="85e6bf5b65a53db6a9fcbad096f025f1">
  <xsd:schema xmlns:xsd="http://www.w3.org/2001/XMLSchema" xmlns:xs="http://www.w3.org/2001/XMLSchema" xmlns:p="http://schemas.microsoft.com/office/2006/metadata/properties" xmlns:ns3="27059f0c-ba8b-41dc-8ae9-66828ed190d3" targetNamespace="http://schemas.microsoft.com/office/2006/metadata/properties" ma:root="true" ma:fieldsID="b8b7e032d9d3b73aea5e172dbcadb344" ns3:_="">
    <xsd:import namespace="27059f0c-ba8b-41dc-8ae9-66828ed190d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059f0c-ba8b-41dc-8ae9-66828ed190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840C6C-95AC-406A-B2E9-FA1F403609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7B85F0-D0DD-4904-8B26-8AB467F687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FCA1185-CBE5-4D1E-9725-A459C8CD3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059f0c-ba8b-41dc-8ae9-66828ed190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2</Pages>
  <Words>556</Words>
  <Characters>3170</Characters>
  <Application>Microsoft Office Word</Application>
  <DocSecurity>0</DocSecurity>
  <Lines>26</Lines>
  <Paragraphs>7</Paragraphs>
  <ScaleCrop>false</ScaleCrop>
  <Company/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Blažek</dc:creator>
  <cp:keywords/>
  <dc:description/>
  <cp:lastModifiedBy>Helena Matica</cp:lastModifiedBy>
  <cp:revision>43</cp:revision>
  <dcterms:created xsi:type="dcterms:W3CDTF">2024-06-04T08:06:00Z</dcterms:created>
  <dcterms:modified xsi:type="dcterms:W3CDTF">2024-06-19T06:55:00Z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0x010100F06FEBA9B06EA149824D5A86F2E21A29</vt:lpwstr>
  </property>
</Properties>
</file>