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EAEFA5" w14:textId="1E7D15A9" w:rsidR="007E6D9D" w:rsidRPr="007E6D9D" w:rsidRDefault="007E6D9D" w:rsidP="004675A3">
      <w:pPr>
        <w:ind w:firstLine="709"/>
        <w:jc w:val="both"/>
        <w:rPr>
          <w:sz w:val="22"/>
          <w:szCs w:val="22"/>
        </w:rPr>
      </w:pPr>
      <w:r w:rsidRPr="007E6D9D">
        <w:rPr>
          <w:sz w:val="22"/>
          <w:szCs w:val="22"/>
          <w:lang w:val="pl-PL"/>
        </w:rPr>
        <w:t>Na temelju članka 100. stavka 4. Zakona o prostornom uređenju („Narodne novine“ broj 153/13., 65/17., 114/18.,</w:t>
      </w:r>
      <w:r w:rsidRPr="007E6D9D">
        <w:rPr>
          <w:sz w:val="22"/>
          <w:szCs w:val="22"/>
        </w:rPr>
        <w:t>39/19 i 98/19</w:t>
      </w:r>
      <w:r w:rsidRPr="007E6D9D">
        <w:rPr>
          <w:sz w:val="22"/>
          <w:szCs w:val="22"/>
          <w:lang w:val="pl-PL"/>
        </w:rPr>
        <w:t>), suglasnosti Ministarstva prostornoga uređenja, graditeljstva i državne imovine KLASA:</w:t>
      </w:r>
      <w:r w:rsidR="00AB24C3">
        <w:rPr>
          <w:sz w:val="22"/>
          <w:szCs w:val="22"/>
          <w:lang w:val="pl-PL"/>
        </w:rPr>
        <w:t xml:space="preserve"> </w:t>
      </w:r>
      <w:r w:rsidR="003A3539">
        <w:rPr>
          <w:sz w:val="22"/>
          <w:szCs w:val="22"/>
          <w:lang w:val="pl-PL"/>
        </w:rPr>
        <w:t>350-02/22-16/63</w:t>
      </w:r>
      <w:r w:rsidRPr="007E6D9D">
        <w:rPr>
          <w:sz w:val="22"/>
          <w:szCs w:val="22"/>
          <w:lang w:val="pl-PL"/>
        </w:rPr>
        <w:t>, URBROJ:</w:t>
      </w:r>
      <w:r w:rsidR="00AB24C3">
        <w:rPr>
          <w:sz w:val="22"/>
          <w:szCs w:val="22"/>
          <w:lang w:val="pl-PL"/>
        </w:rPr>
        <w:t xml:space="preserve"> </w:t>
      </w:r>
      <w:r w:rsidR="003A3539">
        <w:rPr>
          <w:sz w:val="22"/>
          <w:szCs w:val="22"/>
          <w:lang w:val="pl-PL"/>
        </w:rPr>
        <w:t>531-06-01-01/03-22-6</w:t>
      </w:r>
      <w:r w:rsidRPr="007E6D9D">
        <w:rPr>
          <w:sz w:val="22"/>
          <w:szCs w:val="22"/>
          <w:lang w:val="pl-PL"/>
        </w:rPr>
        <w:t>, od</w:t>
      </w:r>
      <w:r w:rsidR="00AB24C3">
        <w:rPr>
          <w:sz w:val="22"/>
          <w:szCs w:val="22"/>
          <w:lang w:val="pl-PL"/>
        </w:rPr>
        <w:t xml:space="preserve"> </w:t>
      </w:r>
      <w:r w:rsidR="003A3539">
        <w:rPr>
          <w:sz w:val="22"/>
          <w:szCs w:val="22"/>
          <w:lang w:val="pl-PL"/>
        </w:rPr>
        <w:t>23.11.2022.</w:t>
      </w:r>
      <w:r w:rsidR="00AB24C3">
        <w:rPr>
          <w:sz w:val="22"/>
          <w:szCs w:val="22"/>
          <w:lang w:val="pl-PL"/>
        </w:rPr>
        <w:t xml:space="preserve"> godine</w:t>
      </w:r>
      <w:r w:rsidRPr="007E6D9D">
        <w:rPr>
          <w:sz w:val="22"/>
          <w:szCs w:val="22"/>
          <w:lang w:val="pl-PL"/>
        </w:rPr>
        <w:t xml:space="preserve"> i članka 37. </w:t>
      </w:r>
      <w:r w:rsidRPr="007E6D9D">
        <w:rPr>
          <w:sz w:val="22"/>
          <w:szCs w:val="22"/>
        </w:rPr>
        <w:t>Statuta Koprivničko-križevačke županije („Službeni glasnik Koprivničko-križevačke županije“, broj 7/13., 14/13., 9/15. i 11/15.-pročišćeni tekst, 2/18 i 3.18.-pročišćeni tekst, 4/20.</w:t>
      </w:r>
      <w:r w:rsidR="004675A3">
        <w:rPr>
          <w:sz w:val="22"/>
          <w:szCs w:val="22"/>
        </w:rPr>
        <w:t xml:space="preserve">, </w:t>
      </w:r>
      <w:r w:rsidRPr="007E6D9D">
        <w:rPr>
          <w:sz w:val="22"/>
          <w:szCs w:val="22"/>
        </w:rPr>
        <w:t>25/20.</w:t>
      </w:r>
      <w:r w:rsidR="004675A3">
        <w:rPr>
          <w:sz w:val="22"/>
          <w:szCs w:val="22"/>
        </w:rPr>
        <w:t>, 3/21. i 4/21.-pročišćeni tekst</w:t>
      </w:r>
      <w:r w:rsidRPr="007E6D9D">
        <w:rPr>
          <w:sz w:val="22"/>
          <w:szCs w:val="22"/>
        </w:rPr>
        <w:t>)</w:t>
      </w:r>
      <w:r w:rsidRPr="007E6D9D">
        <w:rPr>
          <w:sz w:val="22"/>
          <w:szCs w:val="22"/>
          <w:lang w:val="pl-PL"/>
        </w:rPr>
        <w:t xml:space="preserve"> </w:t>
      </w:r>
      <w:r w:rsidRPr="007E6D9D">
        <w:rPr>
          <w:sz w:val="22"/>
          <w:szCs w:val="22"/>
        </w:rPr>
        <w:t>Županijska skupština Koprivničko-križevačke županije na</w:t>
      </w:r>
      <w:r w:rsidR="001E2B58">
        <w:rPr>
          <w:sz w:val="22"/>
          <w:szCs w:val="22"/>
        </w:rPr>
        <w:t xml:space="preserve"> 9. </w:t>
      </w:r>
      <w:r w:rsidRPr="007E6D9D">
        <w:rPr>
          <w:sz w:val="22"/>
          <w:szCs w:val="22"/>
        </w:rPr>
        <w:t xml:space="preserve">sjednici održanoj </w:t>
      </w:r>
      <w:r w:rsidR="001E2B58">
        <w:rPr>
          <w:sz w:val="22"/>
          <w:szCs w:val="22"/>
        </w:rPr>
        <w:t xml:space="preserve">28. studenoga 2022. </w:t>
      </w:r>
      <w:r w:rsidRPr="007E6D9D">
        <w:rPr>
          <w:sz w:val="22"/>
          <w:szCs w:val="22"/>
        </w:rPr>
        <w:t>donijela je</w:t>
      </w:r>
    </w:p>
    <w:p w14:paraId="38F88C9F" w14:textId="77777777" w:rsidR="007E6D9D" w:rsidRPr="007E6D9D" w:rsidRDefault="007E6D9D" w:rsidP="007E6D9D">
      <w:pPr>
        <w:rPr>
          <w:rFonts w:ascii="Arial" w:hAnsi="Arial" w:cs="Arial"/>
          <w:sz w:val="22"/>
          <w:szCs w:val="22"/>
          <w:highlight w:val="yellow"/>
          <w:lang w:val="pl-PL"/>
        </w:rPr>
      </w:pPr>
    </w:p>
    <w:p w14:paraId="32377705" w14:textId="77777777" w:rsidR="007E6D9D" w:rsidRPr="007E6D9D" w:rsidRDefault="007E6D9D" w:rsidP="007E6D9D">
      <w:pPr>
        <w:rPr>
          <w:b/>
          <w:sz w:val="22"/>
          <w:szCs w:val="22"/>
          <w:highlight w:val="yellow"/>
          <w:lang w:val="pl-PL"/>
        </w:rPr>
      </w:pPr>
    </w:p>
    <w:p w14:paraId="14DDCAB1" w14:textId="77777777" w:rsidR="007E6D9D" w:rsidRPr="007E6D9D" w:rsidRDefault="007E6D9D" w:rsidP="007E6D9D">
      <w:pPr>
        <w:jc w:val="center"/>
        <w:rPr>
          <w:b/>
          <w:sz w:val="22"/>
          <w:szCs w:val="22"/>
          <w:lang w:val="pl-PL"/>
        </w:rPr>
      </w:pPr>
      <w:r w:rsidRPr="007E6D9D">
        <w:rPr>
          <w:b/>
          <w:sz w:val="22"/>
          <w:szCs w:val="22"/>
          <w:lang w:val="pl-PL"/>
        </w:rPr>
        <w:t>O D L U K U</w:t>
      </w:r>
    </w:p>
    <w:p w14:paraId="1BB5B3E8" w14:textId="2D6445EA" w:rsidR="007E6D9D" w:rsidRPr="007E6D9D" w:rsidRDefault="007E6D9D" w:rsidP="007E6D9D">
      <w:pPr>
        <w:jc w:val="center"/>
        <w:rPr>
          <w:b/>
          <w:sz w:val="22"/>
          <w:szCs w:val="22"/>
          <w:lang w:val="pl-PL"/>
        </w:rPr>
      </w:pPr>
      <w:r w:rsidRPr="007E6D9D">
        <w:rPr>
          <w:b/>
          <w:sz w:val="22"/>
          <w:szCs w:val="22"/>
          <w:lang w:val="pl-PL"/>
        </w:rPr>
        <w:t>o donošenju V. Izmjen</w:t>
      </w:r>
      <w:r w:rsidR="00AB24C3">
        <w:rPr>
          <w:b/>
          <w:sz w:val="22"/>
          <w:szCs w:val="22"/>
          <w:lang w:val="pl-PL"/>
        </w:rPr>
        <w:t>a</w:t>
      </w:r>
      <w:r w:rsidRPr="007E6D9D">
        <w:rPr>
          <w:b/>
          <w:sz w:val="22"/>
          <w:szCs w:val="22"/>
          <w:lang w:val="pl-PL"/>
        </w:rPr>
        <w:t xml:space="preserve"> i dopun</w:t>
      </w:r>
      <w:r w:rsidR="00AB24C3">
        <w:rPr>
          <w:b/>
          <w:sz w:val="22"/>
          <w:szCs w:val="22"/>
          <w:lang w:val="pl-PL"/>
        </w:rPr>
        <w:t>a</w:t>
      </w:r>
      <w:r w:rsidRPr="007E6D9D">
        <w:rPr>
          <w:b/>
          <w:sz w:val="22"/>
          <w:szCs w:val="22"/>
          <w:lang w:val="pl-PL"/>
        </w:rPr>
        <w:t xml:space="preserve"> Odluke o donošenju </w:t>
      </w:r>
    </w:p>
    <w:p w14:paraId="24C38953" w14:textId="77777777" w:rsidR="007E6D9D" w:rsidRPr="007E6D9D" w:rsidRDefault="007E6D9D" w:rsidP="007E6D9D">
      <w:pPr>
        <w:jc w:val="center"/>
        <w:rPr>
          <w:b/>
          <w:sz w:val="22"/>
          <w:szCs w:val="22"/>
          <w:lang w:val="pl-PL"/>
        </w:rPr>
      </w:pPr>
      <w:r w:rsidRPr="007E6D9D">
        <w:rPr>
          <w:b/>
          <w:sz w:val="22"/>
          <w:szCs w:val="22"/>
          <w:lang w:val="pl-PL"/>
        </w:rPr>
        <w:t>Prostornog plana Koprivničko-križevačke županije</w:t>
      </w:r>
    </w:p>
    <w:p w14:paraId="7C77F7E9" w14:textId="77777777" w:rsidR="007E6D9D" w:rsidRPr="007E6D9D" w:rsidRDefault="007E6D9D" w:rsidP="007E6D9D">
      <w:pPr>
        <w:ind w:firstLine="284"/>
        <w:jc w:val="center"/>
        <w:rPr>
          <w:sz w:val="22"/>
          <w:szCs w:val="22"/>
          <w:highlight w:val="yellow"/>
        </w:rPr>
      </w:pPr>
    </w:p>
    <w:p w14:paraId="216E9FC8" w14:textId="77777777" w:rsidR="007E6D9D" w:rsidRPr="007E6D9D" w:rsidRDefault="007E6D9D" w:rsidP="007E6D9D">
      <w:pPr>
        <w:ind w:firstLine="284"/>
        <w:jc w:val="center"/>
        <w:rPr>
          <w:sz w:val="22"/>
          <w:szCs w:val="22"/>
          <w:highlight w:val="yellow"/>
        </w:rPr>
      </w:pPr>
    </w:p>
    <w:p w14:paraId="2BF47221" w14:textId="77777777" w:rsidR="007E6D9D" w:rsidRPr="007E6D9D" w:rsidRDefault="007E6D9D" w:rsidP="007E6D9D">
      <w:pPr>
        <w:ind w:firstLine="284"/>
        <w:jc w:val="both"/>
        <w:rPr>
          <w:b/>
          <w:sz w:val="22"/>
          <w:szCs w:val="22"/>
        </w:rPr>
      </w:pPr>
      <w:r w:rsidRPr="007E6D9D">
        <w:rPr>
          <w:b/>
          <w:sz w:val="22"/>
          <w:szCs w:val="22"/>
        </w:rPr>
        <w:t>I. OPĆE ODREDBE</w:t>
      </w:r>
    </w:p>
    <w:p w14:paraId="5BCB37D9" w14:textId="77777777" w:rsidR="007E6D9D" w:rsidRPr="007E6D9D" w:rsidRDefault="007E6D9D" w:rsidP="007E6D9D">
      <w:pPr>
        <w:ind w:firstLine="284"/>
        <w:jc w:val="both"/>
        <w:rPr>
          <w:b/>
          <w:sz w:val="22"/>
          <w:szCs w:val="22"/>
          <w:highlight w:val="yellow"/>
        </w:rPr>
      </w:pPr>
    </w:p>
    <w:p w14:paraId="1E2A7433" w14:textId="13A1EBB7" w:rsidR="007E6D9D" w:rsidRPr="007E6D9D" w:rsidRDefault="007E6D9D" w:rsidP="00F060FD">
      <w:pPr>
        <w:spacing w:after="120"/>
        <w:ind w:firstLine="284"/>
        <w:jc w:val="center"/>
        <w:rPr>
          <w:sz w:val="22"/>
          <w:szCs w:val="22"/>
        </w:rPr>
      </w:pPr>
      <w:r w:rsidRPr="007E6D9D">
        <w:rPr>
          <w:sz w:val="22"/>
          <w:szCs w:val="22"/>
        </w:rPr>
        <w:t>Članak 1.</w:t>
      </w:r>
    </w:p>
    <w:p w14:paraId="5DB87F60" w14:textId="1250A2A0" w:rsidR="007E6D9D" w:rsidRPr="007E6D9D" w:rsidRDefault="007E6D9D" w:rsidP="00AB24C3">
      <w:pPr>
        <w:ind w:firstLine="426"/>
        <w:jc w:val="both"/>
        <w:rPr>
          <w:sz w:val="22"/>
          <w:szCs w:val="22"/>
        </w:rPr>
      </w:pPr>
      <w:r w:rsidRPr="007E6D9D">
        <w:rPr>
          <w:sz w:val="22"/>
          <w:szCs w:val="22"/>
        </w:rPr>
        <w:t xml:space="preserve">Odlukom o donošenju V. Izmjene i dopune Odluke o donošenju Prostornog plana Koprivničko-križevačke županije (u daljnjem tekstu: Odluka) donose se V. Izmjene i dopune Odluke o donošenju Prostornog plana Koprivničko-križevačke županije ("Službeni glasnik Koprivničko-križevačke županije" broj 8/01., 8/07.,13/12,. 5/14., 3/21 i 6/21-pročišćeni tekst), koje je izradio </w:t>
      </w:r>
      <w:r w:rsidRPr="007E6D9D">
        <w:rPr>
          <w:sz w:val="22"/>
          <w:szCs w:val="22"/>
          <w:lang w:val="pl-PL"/>
        </w:rPr>
        <w:t>Zavod za prostorno ure</w:t>
      </w:r>
      <w:r w:rsidRPr="007E6D9D">
        <w:rPr>
          <w:sz w:val="22"/>
          <w:szCs w:val="22"/>
        </w:rPr>
        <w:t>đ</w:t>
      </w:r>
      <w:r w:rsidRPr="007E6D9D">
        <w:rPr>
          <w:sz w:val="22"/>
          <w:szCs w:val="22"/>
          <w:lang w:val="pl-PL"/>
        </w:rPr>
        <w:t>enje Koprivni</w:t>
      </w:r>
      <w:r w:rsidRPr="007E6D9D">
        <w:rPr>
          <w:sz w:val="22"/>
          <w:szCs w:val="22"/>
        </w:rPr>
        <w:t>č</w:t>
      </w:r>
      <w:r w:rsidRPr="007E6D9D">
        <w:rPr>
          <w:sz w:val="22"/>
          <w:szCs w:val="22"/>
          <w:lang w:val="pl-PL"/>
        </w:rPr>
        <w:t>ko</w:t>
      </w:r>
      <w:r w:rsidRPr="007E6D9D">
        <w:rPr>
          <w:sz w:val="22"/>
          <w:szCs w:val="22"/>
        </w:rPr>
        <w:t>-</w:t>
      </w:r>
      <w:r w:rsidRPr="007E6D9D">
        <w:rPr>
          <w:sz w:val="22"/>
          <w:szCs w:val="22"/>
          <w:lang w:val="pl-PL"/>
        </w:rPr>
        <w:t>kri</w:t>
      </w:r>
      <w:r w:rsidRPr="007E6D9D">
        <w:rPr>
          <w:sz w:val="22"/>
          <w:szCs w:val="22"/>
        </w:rPr>
        <w:t>ž</w:t>
      </w:r>
      <w:r w:rsidRPr="007E6D9D">
        <w:rPr>
          <w:sz w:val="22"/>
          <w:szCs w:val="22"/>
          <w:lang w:val="pl-PL"/>
        </w:rPr>
        <w:t>eva</w:t>
      </w:r>
      <w:r w:rsidRPr="007E6D9D">
        <w:rPr>
          <w:sz w:val="22"/>
          <w:szCs w:val="22"/>
        </w:rPr>
        <w:t>č</w:t>
      </w:r>
      <w:r w:rsidRPr="007E6D9D">
        <w:rPr>
          <w:sz w:val="22"/>
          <w:szCs w:val="22"/>
          <w:lang w:val="pl-PL"/>
        </w:rPr>
        <w:t>ke</w:t>
      </w:r>
      <w:r w:rsidRPr="007E6D9D">
        <w:rPr>
          <w:sz w:val="22"/>
          <w:szCs w:val="22"/>
        </w:rPr>
        <w:t xml:space="preserve"> ž</w:t>
      </w:r>
      <w:r w:rsidRPr="007E6D9D">
        <w:rPr>
          <w:sz w:val="22"/>
          <w:szCs w:val="22"/>
          <w:lang w:val="pl-PL"/>
        </w:rPr>
        <w:t>upanije</w:t>
      </w:r>
      <w:r w:rsidRPr="007E6D9D">
        <w:rPr>
          <w:sz w:val="22"/>
          <w:szCs w:val="22"/>
        </w:rPr>
        <w:t>.</w:t>
      </w:r>
    </w:p>
    <w:p w14:paraId="09FB5E38" w14:textId="77777777" w:rsidR="007E6D9D" w:rsidRPr="007E6D9D" w:rsidRDefault="007E6D9D" w:rsidP="007E6D9D">
      <w:pPr>
        <w:ind w:firstLine="284"/>
        <w:jc w:val="center"/>
        <w:rPr>
          <w:sz w:val="22"/>
          <w:szCs w:val="22"/>
          <w:highlight w:val="yellow"/>
        </w:rPr>
      </w:pPr>
    </w:p>
    <w:p w14:paraId="0B5A43BE" w14:textId="77777777" w:rsidR="007E6D9D" w:rsidRPr="007E6D9D" w:rsidRDefault="007E6D9D" w:rsidP="007E6D9D">
      <w:pPr>
        <w:ind w:firstLine="284"/>
        <w:jc w:val="center"/>
        <w:rPr>
          <w:sz w:val="22"/>
          <w:szCs w:val="22"/>
        </w:rPr>
      </w:pPr>
      <w:r w:rsidRPr="007E6D9D">
        <w:rPr>
          <w:sz w:val="22"/>
          <w:szCs w:val="22"/>
        </w:rPr>
        <w:t>Članak 2.</w:t>
      </w:r>
    </w:p>
    <w:p w14:paraId="20E588BF" w14:textId="3A7B99E2" w:rsidR="007E6D9D" w:rsidRPr="007E6D9D" w:rsidRDefault="007E6D9D" w:rsidP="00F060FD">
      <w:pPr>
        <w:spacing w:before="120"/>
        <w:ind w:firstLine="425"/>
        <w:jc w:val="both"/>
        <w:rPr>
          <w:sz w:val="22"/>
          <w:szCs w:val="22"/>
        </w:rPr>
      </w:pPr>
      <w:r w:rsidRPr="007E6D9D">
        <w:rPr>
          <w:sz w:val="22"/>
          <w:szCs w:val="22"/>
        </w:rPr>
        <w:t>V. Izmjene i dopune Prostornog plana Koprivničko-križevačke županije sadržane su u elaboratu „V. Izmjene i dopune Prostornog plana Koprivničko-križevačke županije“, sastavni su dio ove Odluke i sadrže:</w:t>
      </w:r>
    </w:p>
    <w:p w14:paraId="20BBCE1F" w14:textId="77777777" w:rsidR="007E6D9D" w:rsidRPr="007E6D9D" w:rsidRDefault="007E6D9D" w:rsidP="007E6D9D">
      <w:pPr>
        <w:rPr>
          <w:sz w:val="22"/>
          <w:szCs w:val="22"/>
          <w:highlight w:val="yellow"/>
        </w:rPr>
      </w:pPr>
    </w:p>
    <w:p w14:paraId="5FDF40B8" w14:textId="77777777" w:rsidR="007E6D9D" w:rsidRPr="007E6D9D" w:rsidRDefault="007E6D9D" w:rsidP="00AB24C3">
      <w:pPr>
        <w:numPr>
          <w:ilvl w:val="0"/>
          <w:numId w:val="1"/>
        </w:numPr>
        <w:tabs>
          <w:tab w:val="clear" w:pos="720"/>
        </w:tabs>
        <w:autoSpaceDE w:val="0"/>
        <w:autoSpaceDN w:val="0"/>
        <w:adjustRightInd w:val="0"/>
        <w:spacing w:line="360" w:lineRule="auto"/>
        <w:rPr>
          <w:sz w:val="22"/>
          <w:szCs w:val="22"/>
        </w:rPr>
      </w:pPr>
      <w:r w:rsidRPr="007E6D9D">
        <w:rPr>
          <w:sz w:val="22"/>
          <w:szCs w:val="22"/>
        </w:rPr>
        <w:t>TEKSTUALNI DIO</w:t>
      </w:r>
    </w:p>
    <w:p w14:paraId="12C2BB4C" w14:textId="77777777" w:rsidR="007E6D9D" w:rsidRPr="007E6D9D" w:rsidRDefault="007E6D9D" w:rsidP="007E6D9D">
      <w:pPr>
        <w:pStyle w:val="Odlomakpopisa"/>
        <w:autoSpaceDE w:val="0"/>
        <w:autoSpaceDN w:val="0"/>
        <w:adjustRightInd w:val="0"/>
        <w:rPr>
          <w:bCs/>
          <w:sz w:val="22"/>
          <w:szCs w:val="22"/>
        </w:rPr>
      </w:pPr>
      <w:r w:rsidRPr="007E6D9D">
        <w:rPr>
          <w:bCs/>
          <w:sz w:val="22"/>
          <w:szCs w:val="22"/>
        </w:rPr>
        <w:t>UVOD</w:t>
      </w:r>
    </w:p>
    <w:p w14:paraId="53980E07" w14:textId="77777777" w:rsidR="007E6D9D" w:rsidRPr="007E6D9D" w:rsidRDefault="007E6D9D" w:rsidP="00AB24C3">
      <w:pPr>
        <w:pStyle w:val="Odlomakpopisa"/>
        <w:numPr>
          <w:ilvl w:val="0"/>
          <w:numId w:val="2"/>
        </w:numPr>
        <w:autoSpaceDE w:val="0"/>
        <w:autoSpaceDN w:val="0"/>
        <w:adjustRightInd w:val="0"/>
        <w:spacing w:after="200"/>
        <w:ind w:left="993" w:hanging="426"/>
        <w:rPr>
          <w:sz w:val="22"/>
          <w:szCs w:val="22"/>
        </w:rPr>
      </w:pPr>
      <w:r w:rsidRPr="007E6D9D">
        <w:rPr>
          <w:bCs/>
          <w:sz w:val="22"/>
          <w:szCs w:val="22"/>
        </w:rPr>
        <w:t>OBRAZLOŽENJE</w:t>
      </w:r>
    </w:p>
    <w:p w14:paraId="0B5EFDF6" w14:textId="77777777" w:rsidR="007E6D9D" w:rsidRPr="007E6D9D" w:rsidRDefault="007E6D9D" w:rsidP="00AB24C3">
      <w:pPr>
        <w:pStyle w:val="Odlomakpopisa"/>
        <w:numPr>
          <w:ilvl w:val="0"/>
          <w:numId w:val="2"/>
        </w:numPr>
        <w:autoSpaceDE w:val="0"/>
        <w:autoSpaceDN w:val="0"/>
        <w:adjustRightInd w:val="0"/>
        <w:spacing w:after="200"/>
        <w:ind w:left="993" w:hanging="426"/>
        <w:rPr>
          <w:sz w:val="22"/>
          <w:szCs w:val="22"/>
        </w:rPr>
      </w:pPr>
      <w:r w:rsidRPr="007E6D9D">
        <w:rPr>
          <w:sz w:val="22"/>
          <w:szCs w:val="22"/>
        </w:rPr>
        <w:t>ODREDBE ZA PROVOĐENJE</w:t>
      </w:r>
    </w:p>
    <w:p w14:paraId="56416A8E" w14:textId="77777777" w:rsidR="007E6D9D" w:rsidRPr="007E6D9D" w:rsidRDefault="007E6D9D" w:rsidP="00AB24C3">
      <w:pPr>
        <w:pStyle w:val="Odlomakpopisa"/>
        <w:numPr>
          <w:ilvl w:val="0"/>
          <w:numId w:val="2"/>
        </w:numPr>
        <w:ind w:left="993" w:hanging="426"/>
        <w:rPr>
          <w:sz w:val="22"/>
          <w:szCs w:val="22"/>
        </w:rPr>
      </w:pPr>
      <w:r w:rsidRPr="007E6D9D">
        <w:rPr>
          <w:sz w:val="22"/>
          <w:szCs w:val="22"/>
        </w:rPr>
        <w:t>PRILOZI</w:t>
      </w:r>
    </w:p>
    <w:p w14:paraId="263D4DC6" w14:textId="77777777" w:rsidR="007E6D9D" w:rsidRPr="007E6D9D" w:rsidRDefault="007E6D9D" w:rsidP="007E6D9D">
      <w:pPr>
        <w:ind w:left="2124" w:firstLine="708"/>
        <w:rPr>
          <w:sz w:val="22"/>
          <w:szCs w:val="22"/>
          <w:highlight w:val="yellow"/>
        </w:rPr>
      </w:pPr>
    </w:p>
    <w:p w14:paraId="18DD7375" w14:textId="77777777" w:rsidR="007E6D9D" w:rsidRPr="007E6D9D" w:rsidRDefault="007E6D9D" w:rsidP="007E6D9D">
      <w:pPr>
        <w:numPr>
          <w:ilvl w:val="0"/>
          <w:numId w:val="1"/>
        </w:numPr>
        <w:autoSpaceDE w:val="0"/>
        <w:autoSpaceDN w:val="0"/>
        <w:adjustRightInd w:val="0"/>
        <w:spacing w:line="360" w:lineRule="auto"/>
        <w:rPr>
          <w:sz w:val="22"/>
          <w:szCs w:val="22"/>
        </w:rPr>
      </w:pPr>
      <w:r w:rsidRPr="007E6D9D">
        <w:rPr>
          <w:sz w:val="22"/>
          <w:szCs w:val="22"/>
        </w:rPr>
        <w:t>GRAFIČKI DIO</w:t>
      </w:r>
    </w:p>
    <w:p w14:paraId="02A310C5" w14:textId="77777777" w:rsidR="007E6D9D" w:rsidRPr="007E6D9D" w:rsidRDefault="007E6D9D" w:rsidP="007E6D9D">
      <w:pPr>
        <w:spacing w:line="360" w:lineRule="auto"/>
        <w:jc w:val="both"/>
        <w:rPr>
          <w:b/>
          <w:bCs/>
          <w:sz w:val="22"/>
          <w:szCs w:val="22"/>
        </w:rPr>
      </w:pPr>
      <w:r w:rsidRPr="007E6D9D">
        <w:rPr>
          <w:b/>
          <w:bCs/>
          <w:sz w:val="22"/>
          <w:szCs w:val="22"/>
        </w:rPr>
        <w:t>Kartografski prikazi u mjerilu 1:100 000</w:t>
      </w:r>
    </w:p>
    <w:p w14:paraId="44C7110F" w14:textId="77777777" w:rsidR="007E6D9D" w:rsidRPr="007E6D9D" w:rsidRDefault="007E6D9D" w:rsidP="007E6D9D">
      <w:pPr>
        <w:spacing w:line="276" w:lineRule="auto"/>
        <w:jc w:val="both"/>
        <w:rPr>
          <w:rFonts w:eastAsiaTheme="minorHAnsi"/>
          <w:sz w:val="22"/>
          <w:szCs w:val="22"/>
          <w:lang w:eastAsia="en-US"/>
        </w:rPr>
      </w:pPr>
      <w:r w:rsidRPr="007E6D9D">
        <w:rPr>
          <w:rFonts w:eastAsiaTheme="minorHAnsi"/>
          <w:sz w:val="22"/>
          <w:szCs w:val="22"/>
          <w:lang w:eastAsia="en-US"/>
        </w:rPr>
        <w:t>1.  Korištenje i namjena prostora</w:t>
      </w:r>
    </w:p>
    <w:p w14:paraId="23E64ED6" w14:textId="77777777" w:rsidR="007E6D9D" w:rsidRPr="007E6D9D" w:rsidRDefault="007E6D9D" w:rsidP="007E6D9D">
      <w:pPr>
        <w:spacing w:line="276" w:lineRule="auto"/>
        <w:jc w:val="both"/>
        <w:rPr>
          <w:rFonts w:eastAsiaTheme="minorHAnsi"/>
          <w:sz w:val="22"/>
          <w:szCs w:val="22"/>
          <w:lang w:eastAsia="en-US"/>
        </w:rPr>
      </w:pPr>
      <w:r w:rsidRPr="007E6D9D">
        <w:rPr>
          <w:rFonts w:eastAsiaTheme="minorHAnsi"/>
          <w:sz w:val="22"/>
          <w:szCs w:val="22"/>
          <w:lang w:eastAsia="en-US"/>
        </w:rPr>
        <w:t>2.  Infrastrukturni sustavi</w:t>
      </w:r>
    </w:p>
    <w:p w14:paraId="556B1ED0" w14:textId="60851C34" w:rsidR="007E6D9D" w:rsidRPr="007E6D9D" w:rsidRDefault="007E6D9D" w:rsidP="007E6D9D">
      <w:pPr>
        <w:spacing w:line="276" w:lineRule="auto"/>
        <w:jc w:val="both"/>
        <w:rPr>
          <w:rFonts w:eastAsiaTheme="minorHAnsi"/>
          <w:sz w:val="22"/>
          <w:szCs w:val="22"/>
          <w:lang w:eastAsia="en-US"/>
        </w:rPr>
      </w:pPr>
      <w:r w:rsidRPr="007E6D9D">
        <w:rPr>
          <w:rFonts w:eastAsiaTheme="minorHAnsi"/>
          <w:sz w:val="22"/>
          <w:szCs w:val="22"/>
          <w:lang w:eastAsia="en-US"/>
        </w:rPr>
        <w:t xml:space="preserve">  2.1. Komunikacijski i energetski sustavi</w:t>
      </w:r>
    </w:p>
    <w:p w14:paraId="0989FED0" w14:textId="77777777" w:rsidR="007E6D9D" w:rsidRPr="007E6D9D" w:rsidRDefault="007E6D9D" w:rsidP="007E6D9D">
      <w:pPr>
        <w:spacing w:line="276" w:lineRule="auto"/>
        <w:jc w:val="both"/>
        <w:rPr>
          <w:rFonts w:eastAsiaTheme="minorHAnsi"/>
          <w:sz w:val="22"/>
          <w:szCs w:val="22"/>
          <w:lang w:eastAsia="en-US"/>
        </w:rPr>
      </w:pPr>
      <w:r w:rsidRPr="007E6D9D">
        <w:rPr>
          <w:rFonts w:eastAsiaTheme="minorHAnsi"/>
          <w:sz w:val="22"/>
          <w:szCs w:val="22"/>
          <w:lang w:eastAsia="en-US"/>
        </w:rPr>
        <w:t>3.  Uvjeti korištenja, uređenja i zaštite prostora</w:t>
      </w:r>
    </w:p>
    <w:p w14:paraId="0E011E99" w14:textId="762670F8" w:rsidR="007E6D9D" w:rsidRPr="007E6D9D" w:rsidRDefault="007E6D9D" w:rsidP="007E6D9D">
      <w:pPr>
        <w:spacing w:line="276" w:lineRule="auto"/>
        <w:jc w:val="both"/>
        <w:rPr>
          <w:rFonts w:eastAsiaTheme="minorHAnsi"/>
          <w:sz w:val="22"/>
          <w:szCs w:val="22"/>
          <w:lang w:eastAsia="en-US"/>
        </w:rPr>
      </w:pPr>
      <w:r w:rsidRPr="007E6D9D">
        <w:rPr>
          <w:rFonts w:eastAsiaTheme="minorHAnsi"/>
          <w:sz w:val="22"/>
          <w:szCs w:val="22"/>
          <w:lang w:eastAsia="en-US"/>
        </w:rPr>
        <w:t xml:space="preserve">  3.2.  Uvjeti korištenja, uređenja i zaštite prostora</w:t>
      </w:r>
    </w:p>
    <w:p w14:paraId="5BFF8D6D" w14:textId="77777777" w:rsidR="007E6D9D" w:rsidRPr="007E6D9D" w:rsidRDefault="007E6D9D" w:rsidP="007E6D9D">
      <w:pPr>
        <w:ind w:left="360"/>
        <w:jc w:val="both"/>
        <w:rPr>
          <w:rFonts w:eastAsiaTheme="minorHAnsi"/>
          <w:sz w:val="22"/>
          <w:szCs w:val="22"/>
          <w:highlight w:val="yellow"/>
          <w:lang w:eastAsia="en-US"/>
        </w:rPr>
      </w:pPr>
    </w:p>
    <w:p w14:paraId="75E17120" w14:textId="77777777" w:rsidR="007E6D9D" w:rsidRPr="007E6D9D" w:rsidRDefault="007E6D9D" w:rsidP="007E6D9D">
      <w:pPr>
        <w:spacing w:line="360" w:lineRule="auto"/>
        <w:rPr>
          <w:rFonts w:eastAsiaTheme="minorHAnsi"/>
          <w:b/>
          <w:bCs/>
          <w:sz w:val="22"/>
          <w:szCs w:val="22"/>
          <w:lang w:eastAsia="en-US"/>
        </w:rPr>
      </w:pPr>
      <w:r w:rsidRPr="007E6D9D">
        <w:rPr>
          <w:rFonts w:eastAsiaTheme="minorHAnsi"/>
          <w:b/>
          <w:bCs/>
          <w:sz w:val="22"/>
          <w:szCs w:val="22"/>
          <w:lang w:eastAsia="en-US"/>
        </w:rPr>
        <w:t xml:space="preserve">Grafički prilozi – </w:t>
      </w:r>
      <w:proofErr w:type="spellStart"/>
      <w:r w:rsidRPr="007E6D9D">
        <w:rPr>
          <w:rFonts w:eastAsiaTheme="minorHAnsi"/>
          <w:b/>
          <w:bCs/>
          <w:sz w:val="22"/>
          <w:szCs w:val="22"/>
          <w:lang w:eastAsia="en-US"/>
        </w:rPr>
        <w:t>kartogrami</w:t>
      </w:r>
      <w:proofErr w:type="spellEnd"/>
      <w:r w:rsidRPr="007E6D9D">
        <w:rPr>
          <w:rFonts w:eastAsiaTheme="minorHAnsi"/>
          <w:b/>
          <w:bCs/>
          <w:sz w:val="22"/>
          <w:szCs w:val="22"/>
          <w:lang w:eastAsia="en-US"/>
        </w:rPr>
        <w:t xml:space="preserve"> u mjerilu 1:250 000</w:t>
      </w:r>
    </w:p>
    <w:p w14:paraId="64BDD35B" w14:textId="77777777" w:rsidR="007E6D9D" w:rsidRPr="007E6D9D" w:rsidRDefault="007E6D9D" w:rsidP="007E6D9D">
      <w:pPr>
        <w:spacing w:line="276" w:lineRule="auto"/>
        <w:jc w:val="both"/>
        <w:rPr>
          <w:rFonts w:eastAsiaTheme="minorHAnsi"/>
          <w:sz w:val="22"/>
          <w:szCs w:val="22"/>
          <w:lang w:eastAsia="en-US"/>
        </w:rPr>
      </w:pPr>
      <w:r w:rsidRPr="007E6D9D">
        <w:rPr>
          <w:rFonts w:eastAsiaTheme="minorHAnsi"/>
          <w:sz w:val="22"/>
          <w:szCs w:val="22"/>
          <w:lang w:eastAsia="en-US"/>
        </w:rPr>
        <w:t xml:space="preserve">4. Infrastrukturni sustavi  </w:t>
      </w:r>
    </w:p>
    <w:p w14:paraId="61623847" w14:textId="3BC8E1A4" w:rsidR="007E6D9D" w:rsidRPr="007E6D9D" w:rsidRDefault="007E6D9D" w:rsidP="007E6D9D">
      <w:pPr>
        <w:spacing w:line="276" w:lineRule="auto"/>
        <w:jc w:val="both"/>
        <w:rPr>
          <w:rFonts w:eastAsiaTheme="minorHAnsi"/>
          <w:sz w:val="22"/>
          <w:szCs w:val="22"/>
          <w:lang w:eastAsia="en-US"/>
        </w:rPr>
      </w:pPr>
      <w:r w:rsidRPr="007E6D9D">
        <w:rPr>
          <w:rFonts w:eastAsiaTheme="minorHAnsi"/>
          <w:sz w:val="22"/>
          <w:szCs w:val="22"/>
          <w:lang w:eastAsia="en-US"/>
        </w:rPr>
        <w:t xml:space="preserve">  4.3. Energetski sustav</w:t>
      </w:r>
    </w:p>
    <w:p w14:paraId="1015DD0E" w14:textId="3AA85AE5" w:rsidR="007E6D9D" w:rsidRPr="007E6D9D" w:rsidRDefault="007E6D9D" w:rsidP="007E6D9D">
      <w:pPr>
        <w:spacing w:line="276" w:lineRule="auto"/>
        <w:jc w:val="both"/>
        <w:rPr>
          <w:rFonts w:eastAsiaTheme="minorHAnsi"/>
          <w:sz w:val="22"/>
          <w:szCs w:val="22"/>
          <w:lang w:eastAsia="en-US"/>
        </w:rPr>
      </w:pPr>
      <w:r w:rsidRPr="007E6D9D">
        <w:rPr>
          <w:rFonts w:eastAsiaTheme="minorHAnsi"/>
          <w:sz w:val="22"/>
          <w:szCs w:val="22"/>
          <w:lang w:eastAsia="en-US"/>
        </w:rPr>
        <w:t xml:space="preserve">    </w:t>
      </w:r>
      <w:r w:rsidR="00AB24C3">
        <w:rPr>
          <w:rFonts w:eastAsiaTheme="minorHAnsi"/>
          <w:sz w:val="22"/>
          <w:szCs w:val="22"/>
          <w:lang w:eastAsia="en-US"/>
        </w:rPr>
        <w:t>4</w:t>
      </w:r>
      <w:r w:rsidRPr="007E6D9D">
        <w:rPr>
          <w:rFonts w:eastAsiaTheme="minorHAnsi"/>
          <w:sz w:val="22"/>
          <w:szCs w:val="22"/>
          <w:lang w:eastAsia="en-US"/>
        </w:rPr>
        <w:t>.3.2. Elektroenergetika</w:t>
      </w:r>
    </w:p>
    <w:p w14:paraId="31CE0CB9" w14:textId="77777777" w:rsidR="007E6D9D" w:rsidRPr="007E6D9D" w:rsidRDefault="007E6D9D" w:rsidP="007E6D9D">
      <w:pPr>
        <w:jc w:val="both"/>
        <w:rPr>
          <w:rFonts w:eastAsiaTheme="minorHAnsi"/>
          <w:sz w:val="22"/>
          <w:szCs w:val="22"/>
          <w:highlight w:val="yellow"/>
          <w:lang w:eastAsia="en-US"/>
        </w:rPr>
      </w:pPr>
    </w:p>
    <w:p w14:paraId="48CAD63F" w14:textId="77777777" w:rsidR="007E6D9D" w:rsidRPr="007E6D9D" w:rsidRDefault="007E6D9D" w:rsidP="007E6D9D">
      <w:pPr>
        <w:spacing w:line="360" w:lineRule="auto"/>
        <w:ind w:left="3600" w:hanging="3600"/>
        <w:jc w:val="both"/>
        <w:rPr>
          <w:rFonts w:eastAsiaTheme="minorHAnsi"/>
          <w:b/>
          <w:bCs/>
          <w:sz w:val="22"/>
          <w:szCs w:val="22"/>
          <w:lang w:eastAsia="en-US"/>
        </w:rPr>
      </w:pPr>
      <w:proofErr w:type="spellStart"/>
      <w:r w:rsidRPr="007E6D9D">
        <w:rPr>
          <w:rFonts w:eastAsiaTheme="minorHAnsi"/>
          <w:b/>
          <w:bCs/>
          <w:sz w:val="22"/>
          <w:szCs w:val="22"/>
          <w:lang w:eastAsia="en-US"/>
        </w:rPr>
        <w:t>Kartogrami</w:t>
      </w:r>
      <w:proofErr w:type="spellEnd"/>
      <w:r w:rsidRPr="007E6D9D">
        <w:rPr>
          <w:rFonts w:eastAsiaTheme="minorHAnsi"/>
          <w:b/>
          <w:bCs/>
          <w:sz w:val="22"/>
          <w:szCs w:val="22"/>
          <w:lang w:eastAsia="en-US"/>
        </w:rPr>
        <w:t xml:space="preserve"> za neposrednu provedbu plana (u mjerilu od 1:10 000 do 1:50 000)</w:t>
      </w:r>
    </w:p>
    <w:p w14:paraId="2889FBD7" w14:textId="77777777" w:rsidR="007E6D9D" w:rsidRPr="007E6D9D" w:rsidRDefault="007E6D9D" w:rsidP="007E6D9D">
      <w:pPr>
        <w:spacing w:line="276" w:lineRule="auto"/>
        <w:ind w:left="3600" w:hanging="3600"/>
        <w:jc w:val="both"/>
        <w:rPr>
          <w:rFonts w:eastAsiaTheme="minorHAnsi"/>
          <w:sz w:val="22"/>
          <w:szCs w:val="22"/>
          <w:lang w:eastAsia="en-US"/>
        </w:rPr>
      </w:pPr>
      <w:r w:rsidRPr="007E6D9D">
        <w:rPr>
          <w:rFonts w:eastAsiaTheme="minorHAnsi"/>
          <w:sz w:val="22"/>
          <w:szCs w:val="22"/>
          <w:lang w:eastAsia="en-US"/>
        </w:rPr>
        <w:t>11. Sunčana elektrana „Rasinja“ (u mjerilu 1:20 000)</w:t>
      </w:r>
    </w:p>
    <w:p w14:paraId="508F2F7C" w14:textId="77777777" w:rsidR="007E6D9D" w:rsidRPr="007E6D9D" w:rsidRDefault="007E6D9D" w:rsidP="007E6D9D">
      <w:pPr>
        <w:spacing w:line="276" w:lineRule="auto"/>
        <w:ind w:left="3600" w:hanging="3600"/>
        <w:jc w:val="both"/>
        <w:rPr>
          <w:rFonts w:eastAsiaTheme="minorHAnsi"/>
          <w:sz w:val="22"/>
          <w:szCs w:val="22"/>
          <w:lang w:eastAsia="en-US"/>
        </w:rPr>
      </w:pPr>
      <w:r w:rsidRPr="007E6D9D">
        <w:rPr>
          <w:rFonts w:eastAsiaTheme="minorHAnsi"/>
          <w:sz w:val="22"/>
          <w:szCs w:val="22"/>
          <w:lang w:eastAsia="en-US"/>
        </w:rPr>
        <w:t>12. Geotermalna elektrana Legrad (u mjerilu 1:30 000)</w:t>
      </w:r>
    </w:p>
    <w:p w14:paraId="201D93B9" w14:textId="3FB4B8F4" w:rsidR="007E6D9D" w:rsidRDefault="00AB24C3" w:rsidP="004675A3">
      <w:pPr>
        <w:spacing w:after="200" w:line="276" w:lineRule="auto"/>
        <w:jc w:val="center"/>
        <w:rPr>
          <w:sz w:val="22"/>
          <w:szCs w:val="22"/>
        </w:rPr>
      </w:pPr>
      <w:r>
        <w:rPr>
          <w:sz w:val="22"/>
          <w:szCs w:val="22"/>
        </w:rPr>
        <w:br w:type="page"/>
      </w:r>
      <w:r w:rsidR="007E6D9D">
        <w:rPr>
          <w:sz w:val="22"/>
          <w:szCs w:val="22"/>
        </w:rPr>
        <w:lastRenderedPageBreak/>
        <w:t>Članak 3</w:t>
      </w:r>
      <w:r w:rsidR="007E6D9D" w:rsidRPr="007E6D9D">
        <w:rPr>
          <w:sz w:val="22"/>
          <w:szCs w:val="22"/>
        </w:rPr>
        <w:t>.</w:t>
      </w:r>
    </w:p>
    <w:p w14:paraId="32B79115" w14:textId="77777777" w:rsidR="001A3DCE" w:rsidRDefault="001A3DCE" w:rsidP="001A3DCE">
      <w:pPr>
        <w:ind w:firstLine="284"/>
        <w:jc w:val="both"/>
        <w:rPr>
          <w:sz w:val="22"/>
          <w:szCs w:val="22"/>
        </w:rPr>
      </w:pPr>
      <w:r>
        <w:rPr>
          <w:sz w:val="22"/>
          <w:szCs w:val="22"/>
        </w:rPr>
        <w:t xml:space="preserve">U članku 4. </w:t>
      </w:r>
      <w:proofErr w:type="spellStart"/>
      <w:r>
        <w:rPr>
          <w:sz w:val="22"/>
          <w:szCs w:val="22"/>
        </w:rPr>
        <w:t>podtočki</w:t>
      </w:r>
      <w:proofErr w:type="spellEnd"/>
      <w:r>
        <w:rPr>
          <w:sz w:val="22"/>
          <w:szCs w:val="22"/>
        </w:rPr>
        <w:t xml:space="preserve"> 2.2.2. stavku 3</w:t>
      </w:r>
      <w:r w:rsidR="00050E12">
        <w:rPr>
          <w:sz w:val="22"/>
          <w:szCs w:val="22"/>
        </w:rPr>
        <w:t>.</w:t>
      </w:r>
      <w:r>
        <w:rPr>
          <w:sz w:val="22"/>
          <w:szCs w:val="22"/>
        </w:rPr>
        <w:t xml:space="preserve"> iza </w:t>
      </w:r>
      <w:r w:rsidR="00377EBE">
        <w:rPr>
          <w:sz w:val="22"/>
          <w:szCs w:val="22"/>
        </w:rPr>
        <w:t>alineje 4</w:t>
      </w:r>
      <w:r w:rsidR="00050E12">
        <w:rPr>
          <w:sz w:val="22"/>
          <w:szCs w:val="22"/>
        </w:rPr>
        <w:t xml:space="preserve">. </w:t>
      </w:r>
      <w:r w:rsidR="00377EBE">
        <w:rPr>
          <w:sz w:val="22"/>
          <w:szCs w:val="22"/>
        </w:rPr>
        <w:t>dodaju se alineje</w:t>
      </w:r>
      <w:r w:rsidR="00050E12">
        <w:rPr>
          <w:sz w:val="22"/>
          <w:szCs w:val="22"/>
        </w:rPr>
        <w:t xml:space="preserve"> </w:t>
      </w:r>
      <w:r w:rsidR="00377EBE">
        <w:rPr>
          <w:sz w:val="22"/>
          <w:szCs w:val="22"/>
        </w:rPr>
        <w:t>5</w:t>
      </w:r>
      <w:r w:rsidR="00050E12">
        <w:rPr>
          <w:sz w:val="22"/>
          <w:szCs w:val="22"/>
        </w:rPr>
        <w:t>.</w:t>
      </w:r>
      <w:r w:rsidR="00377EBE">
        <w:rPr>
          <w:sz w:val="22"/>
          <w:szCs w:val="22"/>
        </w:rPr>
        <w:t xml:space="preserve"> i 6</w:t>
      </w:r>
      <w:r w:rsidR="00050E12">
        <w:rPr>
          <w:sz w:val="22"/>
          <w:szCs w:val="22"/>
        </w:rPr>
        <w:t>.</w:t>
      </w:r>
      <w:r w:rsidR="00377EBE">
        <w:rPr>
          <w:sz w:val="22"/>
          <w:szCs w:val="22"/>
        </w:rPr>
        <w:t xml:space="preserve"> koje glase</w:t>
      </w:r>
      <w:r>
        <w:rPr>
          <w:sz w:val="22"/>
          <w:szCs w:val="22"/>
        </w:rPr>
        <w:t>:</w:t>
      </w:r>
    </w:p>
    <w:p w14:paraId="4745AD4B" w14:textId="77777777" w:rsidR="001A3DCE" w:rsidRPr="00377EBE" w:rsidRDefault="00377EBE" w:rsidP="00377EBE">
      <w:pPr>
        <w:ind w:firstLine="284"/>
        <w:jc w:val="both"/>
        <w:rPr>
          <w:sz w:val="22"/>
          <w:szCs w:val="22"/>
        </w:rPr>
      </w:pPr>
      <w:r w:rsidRPr="00377EBE">
        <w:rPr>
          <w:sz w:val="22"/>
          <w:szCs w:val="22"/>
        </w:rPr>
        <w:t xml:space="preserve">„ - </w:t>
      </w:r>
      <w:r w:rsidR="001A3DCE" w:rsidRPr="00377EBE">
        <w:rPr>
          <w:sz w:val="22"/>
          <w:szCs w:val="22"/>
        </w:rPr>
        <w:t>S</w:t>
      </w:r>
      <w:r>
        <w:rPr>
          <w:sz w:val="22"/>
          <w:szCs w:val="22"/>
        </w:rPr>
        <w:t>unčana elektrana „Rasinja</w:t>
      </w:r>
    </w:p>
    <w:p w14:paraId="5715E7D8" w14:textId="77777777" w:rsidR="001A3DCE" w:rsidRPr="00377EBE" w:rsidRDefault="00377EBE" w:rsidP="00377EBE">
      <w:pPr>
        <w:ind w:firstLine="284"/>
        <w:jc w:val="both"/>
        <w:rPr>
          <w:sz w:val="22"/>
          <w:szCs w:val="22"/>
        </w:rPr>
      </w:pPr>
      <w:r>
        <w:rPr>
          <w:sz w:val="22"/>
          <w:szCs w:val="22"/>
        </w:rPr>
        <w:t xml:space="preserve">- </w:t>
      </w:r>
      <w:r w:rsidR="001A3DCE" w:rsidRPr="00377EBE">
        <w:rPr>
          <w:sz w:val="22"/>
          <w:szCs w:val="22"/>
        </w:rPr>
        <w:t>Geotermalna elektrana „Legrad“</w:t>
      </w:r>
    </w:p>
    <w:p w14:paraId="1476CC2D" w14:textId="77777777" w:rsidR="001A3DCE" w:rsidRDefault="001A3DCE" w:rsidP="001A3DCE">
      <w:pPr>
        <w:jc w:val="both"/>
        <w:rPr>
          <w:sz w:val="22"/>
          <w:szCs w:val="22"/>
        </w:rPr>
      </w:pPr>
    </w:p>
    <w:p w14:paraId="2C83A5CD" w14:textId="77777777" w:rsidR="001A3DCE" w:rsidRDefault="00377EBE" w:rsidP="00F060FD">
      <w:pPr>
        <w:spacing w:after="120"/>
        <w:ind w:firstLine="284"/>
        <w:jc w:val="center"/>
        <w:rPr>
          <w:sz w:val="22"/>
          <w:szCs w:val="22"/>
        </w:rPr>
      </w:pPr>
      <w:r>
        <w:rPr>
          <w:sz w:val="22"/>
          <w:szCs w:val="22"/>
        </w:rPr>
        <w:t>Članak 4</w:t>
      </w:r>
      <w:r w:rsidR="001A3DCE" w:rsidRPr="007E6D9D">
        <w:rPr>
          <w:sz w:val="22"/>
          <w:szCs w:val="22"/>
        </w:rPr>
        <w:t>.</w:t>
      </w:r>
    </w:p>
    <w:p w14:paraId="30450B8E" w14:textId="77777777" w:rsidR="001A3DCE" w:rsidRDefault="001A3DCE" w:rsidP="00377EBE">
      <w:pPr>
        <w:jc w:val="both"/>
        <w:rPr>
          <w:sz w:val="22"/>
          <w:szCs w:val="22"/>
        </w:rPr>
      </w:pPr>
      <w:r>
        <w:rPr>
          <w:sz w:val="22"/>
          <w:szCs w:val="22"/>
        </w:rPr>
        <w:t xml:space="preserve">U članku 4. </w:t>
      </w:r>
      <w:proofErr w:type="spellStart"/>
      <w:r>
        <w:rPr>
          <w:sz w:val="22"/>
          <w:szCs w:val="22"/>
        </w:rPr>
        <w:t>podtočki</w:t>
      </w:r>
      <w:proofErr w:type="spellEnd"/>
      <w:r>
        <w:rPr>
          <w:sz w:val="22"/>
          <w:szCs w:val="22"/>
        </w:rPr>
        <w:t xml:space="preserve"> 2.3.2. stavku 2</w:t>
      </w:r>
      <w:r w:rsidR="00050E12">
        <w:rPr>
          <w:sz w:val="22"/>
          <w:szCs w:val="22"/>
        </w:rPr>
        <w:t>.</w:t>
      </w:r>
      <w:r>
        <w:rPr>
          <w:sz w:val="22"/>
          <w:szCs w:val="22"/>
        </w:rPr>
        <w:t xml:space="preserve"> iza alineje 5</w:t>
      </w:r>
      <w:r w:rsidR="00050E12">
        <w:rPr>
          <w:sz w:val="22"/>
          <w:szCs w:val="22"/>
        </w:rPr>
        <w:t>.</w:t>
      </w:r>
      <w:r>
        <w:rPr>
          <w:sz w:val="22"/>
          <w:szCs w:val="22"/>
        </w:rPr>
        <w:t xml:space="preserve"> dodaju se nove alineje 6</w:t>
      </w:r>
      <w:r w:rsidR="00050E12">
        <w:rPr>
          <w:sz w:val="22"/>
          <w:szCs w:val="22"/>
        </w:rPr>
        <w:t>.</w:t>
      </w:r>
      <w:r>
        <w:rPr>
          <w:sz w:val="22"/>
          <w:szCs w:val="22"/>
        </w:rPr>
        <w:t xml:space="preserve"> i 7</w:t>
      </w:r>
      <w:r w:rsidR="00050E12">
        <w:rPr>
          <w:sz w:val="22"/>
          <w:szCs w:val="22"/>
        </w:rPr>
        <w:t>.</w:t>
      </w:r>
      <w:r>
        <w:rPr>
          <w:sz w:val="22"/>
          <w:szCs w:val="22"/>
        </w:rPr>
        <w:t xml:space="preserve"> koje glase:</w:t>
      </w:r>
    </w:p>
    <w:p w14:paraId="6FDCEFE2" w14:textId="77777777" w:rsidR="00F060FD" w:rsidRDefault="00377EBE" w:rsidP="00F060FD">
      <w:pPr>
        <w:ind w:left="709" w:hanging="425"/>
        <w:jc w:val="both"/>
        <w:rPr>
          <w:sz w:val="22"/>
          <w:szCs w:val="22"/>
        </w:rPr>
      </w:pPr>
      <w:r>
        <w:rPr>
          <w:sz w:val="22"/>
          <w:szCs w:val="22"/>
        </w:rPr>
        <w:t xml:space="preserve">„ - </w:t>
      </w:r>
      <w:r w:rsidR="001A3DCE" w:rsidRPr="001A3DCE">
        <w:rPr>
          <w:sz w:val="22"/>
          <w:szCs w:val="22"/>
        </w:rPr>
        <w:t>priključni dalekovod DV 2 x 110 kV TS 35/110 kV Rasinja na postojeći DV 110 kV TS Koprivnica – TS Ludbreg</w:t>
      </w:r>
      <w:r w:rsidR="00F060FD">
        <w:rPr>
          <w:sz w:val="22"/>
          <w:szCs w:val="22"/>
        </w:rPr>
        <w:t>,</w:t>
      </w:r>
    </w:p>
    <w:p w14:paraId="1AB8330A" w14:textId="45926D00" w:rsidR="001A3DCE" w:rsidRPr="001A3DCE" w:rsidRDefault="00F060FD" w:rsidP="00F060FD">
      <w:pPr>
        <w:ind w:left="709" w:hanging="283"/>
        <w:jc w:val="both"/>
        <w:rPr>
          <w:sz w:val="22"/>
          <w:szCs w:val="22"/>
        </w:rPr>
      </w:pPr>
      <w:r>
        <w:rPr>
          <w:sz w:val="22"/>
          <w:szCs w:val="22"/>
        </w:rPr>
        <w:t xml:space="preserve"> </w:t>
      </w:r>
      <w:r w:rsidR="00377EBE">
        <w:rPr>
          <w:sz w:val="22"/>
          <w:szCs w:val="22"/>
        </w:rPr>
        <w:t xml:space="preserve">- </w:t>
      </w:r>
      <w:r w:rsidR="001A3DCE" w:rsidRPr="001A3DCE">
        <w:rPr>
          <w:sz w:val="22"/>
          <w:szCs w:val="22"/>
        </w:rPr>
        <w:t>priključni podzemni kabel 35 kV Sunčana elektrana „Rasinja“ – TS 35/110 kV Rasinja</w:t>
      </w:r>
      <w:r w:rsidR="00377EBE">
        <w:rPr>
          <w:sz w:val="22"/>
          <w:szCs w:val="22"/>
        </w:rPr>
        <w:t>“</w:t>
      </w:r>
    </w:p>
    <w:p w14:paraId="14768348" w14:textId="77777777" w:rsidR="001A3DCE" w:rsidRDefault="001A3DCE" w:rsidP="00AB24C3">
      <w:pPr>
        <w:spacing w:after="120"/>
        <w:jc w:val="both"/>
        <w:rPr>
          <w:color w:val="000000" w:themeColor="text1"/>
          <w:sz w:val="22"/>
          <w:szCs w:val="22"/>
        </w:rPr>
      </w:pPr>
      <w:r>
        <w:rPr>
          <w:color w:val="000000" w:themeColor="text1"/>
          <w:sz w:val="22"/>
          <w:szCs w:val="22"/>
        </w:rPr>
        <w:t>Alineje 6</w:t>
      </w:r>
      <w:r w:rsidR="00050E12">
        <w:rPr>
          <w:color w:val="000000" w:themeColor="text1"/>
          <w:sz w:val="22"/>
          <w:szCs w:val="22"/>
        </w:rPr>
        <w:t>.</w:t>
      </w:r>
      <w:r>
        <w:rPr>
          <w:color w:val="000000" w:themeColor="text1"/>
          <w:sz w:val="22"/>
          <w:szCs w:val="22"/>
        </w:rPr>
        <w:t xml:space="preserve"> i 7</w:t>
      </w:r>
      <w:r w:rsidR="00050E12">
        <w:rPr>
          <w:color w:val="000000" w:themeColor="text1"/>
          <w:sz w:val="22"/>
          <w:szCs w:val="22"/>
        </w:rPr>
        <w:t>.</w:t>
      </w:r>
      <w:r>
        <w:rPr>
          <w:color w:val="000000" w:themeColor="text1"/>
          <w:sz w:val="22"/>
          <w:szCs w:val="22"/>
        </w:rPr>
        <w:t xml:space="preserve"> postaju alineje 8</w:t>
      </w:r>
      <w:r w:rsidR="00050E12">
        <w:rPr>
          <w:color w:val="000000" w:themeColor="text1"/>
          <w:sz w:val="22"/>
          <w:szCs w:val="22"/>
        </w:rPr>
        <w:t>.</w:t>
      </w:r>
      <w:r>
        <w:rPr>
          <w:color w:val="000000" w:themeColor="text1"/>
          <w:sz w:val="22"/>
          <w:szCs w:val="22"/>
        </w:rPr>
        <w:t xml:space="preserve"> i 9.</w:t>
      </w:r>
    </w:p>
    <w:p w14:paraId="3BEB3D6E" w14:textId="77777777" w:rsidR="001A3DCE" w:rsidRDefault="001A3DCE" w:rsidP="001A3DCE">
      <w:pPr>
        <w:jc w:val="both"/>
        <w:rPr>
          <w:color w:val="000000" w:themeColor="text1"/>
          <w:sz w:val="22"/>
          <w:szCs w:val="22"/>
        </w:rPr>
      </w:pPr>
      <w:r>
        <w:rPr>
          <w:color w:val="000000" w:themeColor="text1"/>
          <w:sz w:val="22"/>
          <w:szCs w:val="22"/>
        </w:rPr>
        <w:t>Iza alineje 9</w:t>
      </w:r>
      <w:r w:rsidR="00050E12">
        <w:rPr>
          <w:color w:val="000000" w:themeColor="text1"/>
          <w:sz w:val="22"/>
          <w:szCs w:val="22"/>
        </w:rPr>
        <w:t>.</w:t>
      </w:r>
      <w:r>
        <w:rPr>
          <w:color w:val="000000" w:themeColor="text1"/>
          <w:sz w:val="22"/>
          <w:szCs w:val="22"/>
        </w:rPr>
        <w:t xml:space="preserve"> dodaje se nova alineja 10</w:t>
      </w:r>
      <w:r w:rsidR="00050E12">
        <w:rPr>
          <w:color w:val="000000" w:themeColor="text1"/>
          <w:sz w:val="22"/>
          <w:szCs w:val="22"/>
        </w:rPr>
        <w:t>.</w:t>
      </w:r>
      <w:r>
        <w:rPr>
          <w:color w:val="000000" w:themeColor="text1"/>
          <w:sz w:val="22"/>
          <w:szCs w:val="22"/>
        </w:rPr>
        <w:t xml:space="preserve"> koja glasi:</w:t>
      </w:r>
    </w:p>
    <w:p w14:paraId="4AA074D6" w14:textId="77777777" w:rsidR="001A3DCE" w:rsidRPr="001A3DCE" w:rsidRDefault="00377EBE" w:rsidP="00F060FD">
      <w:pPr>
        <w:ind w:firstLine="284"/>
        <w:jc w:val="both"/>
        <w:rPr>
          <w:sz w:val="22"/>
          <w:szCs w:val="22"/>
        </w:rPr>
      </w:pPr>
      <w:r>
        <w:rPr>
          <w:sz w:val="22"/>
          <w:szCs w:val="22"/>
        </w:rPr>
        <w:t xml:space="preserve">„ - </w:t>
      </w:r>
      <w:r w:rsidR="001A3DCE" w:rsidRPr="001A3DCE">
        <w:rPr>
          <w:sz w:val="22"/>
          <w:szCs w:val="22"/>
        </w:rPr>
        <w:t>TS 35/110 kV Gorica-</w:t>
      </w:r>
      <w:proofErr w:type="spellStart"/>
      <w:r w:rsidR="001A3DCE" w:rsidRPr="001A3DCE">
        <w:rPr>
          <w:sz w:val="22"/>
          <w:szCs w:val="22"/>
        </w:rPr>
        <w:t>Kuzminec</w:t>
      </w:r>
      <w:proofErr w:type="spellEnd"/>
      <w:r>
        <w:rPr>
          <w:sz w:val="22"/>
          <w:szCs w:val="22"/>
        </w:rPr>
        <w:t>“</w:t>
      </w:r>
    </w:p>
    <w:p w14:paraId="3CD37160" w14:textId="77777777" w:rsidR="00377EBE" w:rsidRDefault="00377EBE" w:rsidP="00AB24C3">
      <w:pPr>
        <w:spacing w:before="120"/>
        <w:jc w:val="both"/>
        <w:rPr>
          <w:color w:val="000000" w:themeColor="text1"/>
          <w:sz w:val="22"/>
          <w:szCs w:val="22"/>
        </w:rPr>
      </w:pPr>
      <w:r>
        <w:rPr>
          <w:color w:val="000000" w:themeColor="text1"/>
          <w:sz w:val="22"/>
          <w:szCs w:val="22"/>
        </w:rPr>
        <w:t>Alineja 8</w:t>
      </w:r>
      <w:r w:rsidR="00050E12">
        <w:rPr>
          <w:color w:val="000000" w:themeColor="text1"/>
          <w:sz w:val="22"/>
          <w:szCs w:val="22"/>
        </w:rPr>
        <w:t>.</w:t>
      </w:r>
      <w:r>
        <w:rPr>
          <w:color w:val="000000" w:themeColor="text1"/>
          <w:sz w:val="22"/>
          <w:szCs w:val="22"/>
        </w:rPr>
        <w:t xml:space="preserve"> mijenja se i postaje alineja 11</w:t>
      </w:r>
      <w:r w:rsidR="00050E12">
        <w:rPr>
          <w:color w:val="000000" w:themeColor="text1"/>
          <w:sz w:val="22"/>
          <w:szCs w:val="22"/>
        </w:rPr>
        <w:t>.</w:t>
      </w:r>
      <w:r>
        <w:rPr>
          <w:color w:val="000000" w:themeColor="text1"/>
          <w:sz w:val="22"/>
          <w:szCs w:val="22"/>
        </w:rPr>
        <w:t xml:space="preserve"> i glasi:</w:t>
      </w:r>
    </w:p>
    <w:p w14:paraId="16B132A4" w14:textId="77777777" w:rsidR="001A3DCE" w:rsidRPr="00377EBE" w:rsidRDefault="00377EBE" w:rsidP="00F060FD">
      <w:pPr>
        <w:ind w:firstLine="284"/>
        <w:jc w:val="both"/>
        <w:rPr>
          <w:sz w:val="22"/>
          <w:szCs w:val="22"/>
        </w:rPr>
      </w:pPr>
      <w:r>
        <w:rPr>
          <w:sz w:val="22"/>
          <w:szCs w:val="22"/>
        </w:rPr>
        <w:t xml:space="preserve">„ - </w:t>
      </w:r>
      <w:r w:rsidR="001A3DCE" w:rsidRPr="00377EBE">
        <w:rPr>
          <w:sz w:val="22"/>
          <w:szCs w:val="22"/>
        </w:rPr>
        <w:t xml:space="preserve">Geotermalna elektrana u </w:t>
      </w:r>
      <w:proofErr w:type="spellStart"/>
      <w:r w:rsidR="001A3DCE" w:rsidRPr="00377EBE">
        <w:rPr>
          <w:sz w:val="22"/>
          <w:szCs w:val="22"/>
        </w:rPr>
        <w:t>Antolovcu</w:t>
      </w:r>
      <w:proofErr w:type="spellEnd"/>
      <w:r>
        <w:rPr>
          <w:sz w:val="22"/>
          <w:szCs w:val="22"/>
        </w:rPr>
        <w:t>“</w:t>
      </w:r>
    </w:p>
    <w:p w14:paraId="273F25B9" w14:textId="77777777" w:rsidR="001A3DCE" w:rsidRPr="001A3DCE" w:rsidRDefault="001A3DCE" w:rsidP="001A3DCE">
      <w:pPr>
        <w:jc w:val="both"/>
        <w:rPr>
          <w:sz w:val="22"/>
          <w:szCs w:val="22"/>
        </w:rPr>
      </w:pPr>
    </w:p>
    <w:p w14:paraId="3C970073" w14:textId="77777777" w:rsidR="00377EBE" w:rsidRDefault="00377EBE" w:rsidP="00F060FD">
      <w:pPr>
        <w:spacing w:after="120"/>
        <w:ind w:firstLine="284"/>
        <w:jc w:val="center"/>
        <w:rPr>
          <w:sz w:val="22"/>
          <w:szCs w:val="22"/>
        </w:rPr>
      </w:pPr>
      <w:r>
        <w:rPr>
          <w:sz w:val="22"/>
          <w:szCs w:val="22"/>
        </w:rPr>
        <w:t>Članak 5</w:t>
      </w:r>
      <w:r w:rsidRPr="007E6D9D">
        <w:rPr>
          <w:sz w:val="22"/>
          <w:szCs w:val="22"/>
        </w:rPr>
        <w:t>.</w:t>
      </w:r>
    </w:p>
    <w:p w14:paraId="7A23BB8A" w14:textId="77777777" w:rsidR="00377EBE" w:rsidRDefault="00377EBE" w:rsidP="00377EBE">
      <w:pPr>
        <w:jc w:val="both"/>
        <w:rPr>
          <w:sz w:val="22"/>
          <w:szCs w:val="22"/>
        </w:rPr>
      </w:pPr>
      <w:r>
        <w:rPr>
          <w:sz w:val="22"/>
          <w:szCs w:val="22"/>
        </w:rPr>
        <w:t xml:space="preserve">U članku 4. </w:t>
      </w:r>
      <w:proofErr w:type="spellStart"/>
      <w:r>
        <w:rPr>
          <w:sz w:val="22"/>
          <w:szCs w:val="22"/>
        </w:rPr>
        <w:t>podtočki</w:t>
      </w:r>
      <w:proofErr w:type="spellEnd"/>
      <w:r>
        <w:rPr>
          <w:sz w:val="22"/>
          <w:szCs w:val="22"/>
        </w:rPr>
        <w:t xml:space="preserve"> 2.4.1. iza alineje 5</w:t>
      </w:r>
      <w:r w:rsidR="00050E12">
        <w:rPr>
          <w:sz w:val="22"/>
          <w:szCs w:val="22"/>
        </w:rPr>
        <w:t>.</w:t>
      </w:r>
      <w:r>
        <w:rPr>
          <w:sz w:val="22"/>
          <w:szCs w:val="22"/>
        </w:rPr>
        <w:t xml:space="preserve"> dodaje se nova alineja  6</w:t>
      </w:r>
      <w:r w:rsidR="00050E12">
        <w:rPr>
          <w:sz w:val="22"/>
          <w:szCs w:val="22"/>
        </w:rPr>
        <w:t>.</w:t>
      </w:r>
      <w:r>
        <w:rPr>
          <w:sz w:val="22"/>
          <w:szCs w:val="22"/>
        </w:rPr>
        <w:t xml:space="preserve"> koja glasi:</w:t>
      </w:r>
    </w:p>
    <w:p w14:paraId="47DEA61A" w14:textId="77777777" w:rsidR="00377EBE" w:rsidRPr="00377EBE" w:rsidRDefault="00377EBE" w:rsidP="00F060FD">
      <w:pPr>
        <w:spacing w:after="120"/>
        <w:ind w:left="426" w:hanging="142"/>
        <w:jc w:val="both"/>
        <w:rPr>
          <w:strike/>
          <w:sz w:val="22"/>
          <w:szCs w:val="22"/>
        </w:rPr>
      </w:pPr>
      <w:r w:rsidRPr="00377EBE">
        <w:rPr>
          <w:sz w:val="22"/>
          <w:szCs w:val="22"/>
        </w:rPr>
        <w:t>„ - planirano eksploatacijsko polje geotermalne vode Legrad-1“</w:t>
      </w:r>
    </w:p>
    <w:p w14:paraId="151EF89C" w14:textId="77777777" w:rsidR="00377EBE" w:rsidRDefault="00377EBE" w:rsidP="00377EBE">
      <w:pPr>
        <w:jc w:val="both"/>
        <w:rPr>
          <w:color w:val="000000" w:themeColor="text1"/>
          <w:sz w:val="22"/>
          <w:szCs w:val="22"/>
        </w:rPr>
      </w:pPr>
      <w:r>
        <w:rPr>
          <w:color w:val="000000" w:themeColor="text1"/>
          <w:sz w:val="22"/>
          <w:szCs w:val="22"/>
        </w:rPr>
        <w:t>Alineje 6</w:t>
      </w:r>
      <w:r w:rsidR="004740AD">
        <w:rPr>
          <w:color w:val="000000" w:themeColor="text1"/>
          <w:sz w:val="22"/>
          <w:szCs w:val="22"/>
        </w:rPr>
        <w:t>.</w:t>
      </w:r>
      <w:r>
        <w:rPr>
          <w:color w:val="000000" w:themeColor="text1"/>
          <w:sz w:val="22"/>
          <w:szCs w:val="22"/>
        </w:rPr>
        <w:t>, 7</w:t>
      </w:r>
      <w:r w:rsidR="004740AD">
        <w:rPr>
          <w:color w:val="000000" w:themeColor="text1"/>
          <w:sz w:val="22"/>
          <w:szCs w:val="22"/>
        </w:rPr>
        <w:t>.</w:t>
      </w:r>
      <w:r>
        <w:rPr>
          <w:color w:val="000000" w:themeColor="text1"/>
          <w:sz w:val="22"/>
          <w:szCs w:val="22"/>
        </w:rPr>
        <w:t>, 8</w:t>
      </w:r>
      <w:r w:rsidR="004740AD">
        <w:rPr>
          <w:color w:val="000000" w:themeColor="text1"/>
          <w:sz w:val="22"/>
          <w:szCs w:val="22"/>
        </w:rPr>
        <w:t>.</w:t>
      </w:r>
      <w:r>
        <w:rPr>
          <w:color w:val="000000" w:themeColor="text1"/>
          <w:sz w:val="22"/>
          <w:szCs w:val="22"/>
        </w:rPr>
        <w:t>, 9</w:t>
      </w:r>
      <w:r w:rsidR="004740AD">
        <w:rPr>
          <w:color w:val="000000" w:themeColor="text1"/>
          <w:sz w:val="22"/>
          <w:szCs w:val="22"/>
        </w:rPr>
        <w:t>.</w:t>
      </w:r>
      <w:r>
        <w:rPr>
          <w:color w:val="000000" w:themeColor="text1"/>
          <w:sz w:val="22"/>
          <w:szCs w:val="22"/>
        </w:rPr>
        <w:t>, 10</w:t>
      </w:r>
      <w:r w:rsidR="004740AD">
        <w:rPr>
          <w:color w:val="000000" w:themeColor="text1"/>
          <w:sz w:val="22"/>
          <w:szCs w:val="22"/>
        </w:rPr>
        <w:t>.</w:t>
      </w:r>
      <w:r>
        <w:rPr>
          <w:color w:val="000000" w:themeColor="text1"/>
          <w:sz w:val="22"/>
          <w:szCs w:val="22"/>
        </w:rPr>
        <w:t>, 11</w:t>
      </w:r>
      <w:r w:rsidR="004740AD">
        <w:rPr>
          <w:color w:val="000000" w:themeColor="text1"/>
          <w:sz w:val="22"/>
          <w:szCs w:val="22"/>
        </w:rPr>
        <w:t>.</w:t>
      </w:r>
      <w:r>
        <w:rPr>
          <w:color w:val="000000" w:themeColor="text1"/>
          <w:sz w:val="22"/>
          <w:szCs w:val="22"/>
        </w:rPr>
        <w:t xml:space="preserve"> i 12</w:t>
      </w:r>
      <w:r w:rsidR="004740AD">
        <w:rPr>
          <w:color w:val="000000" w:themeColor="text1"/>
          <w:sz w:val="22"/>
          <w:szCs w:val="22"/>
        </w:rPr>
        <w:t>.</w:t>
      </w:r>
      <w:r>
        <w:rPr>
          <w:color w:val="000000" w:themeColor="text1"/>
          <w:sz w:val="22"/>
          <w:szCs w:val="22"/>
        </w:rPr>
        <w:t xml:space="preserve"> postaju alineje 7</w:t>
      </w:r>
      <w:r w:rsidR="004740AD">
        <w:rPr>
          <w:color w:val="000000" w:themeColor="text1"/>
          <w:sz w:val="22"/>
          <w:szCs w:val="22"/>
        </w:rPr>
        <w:t>.</w:t>
      </w:r>
      <w:r>
        <w:rPr>
          <w:color w:val="000000" w:themeColor="text1"/>
          <w:sz w:val="22"/>
          <w:szCs w:val="22"/>
        </w:rPr>
        <w:t>, 8</w:t>
      </w:r>
      <w:r w:rsidR="004740AD">
        <w:rPr>
          <w:color w:val="000000" w:themeColor="text1"/>
          <w:sz w:val="22"/>
          <w:szCs w:val="22"/>
        </w:rPr>
        <w:t>.</w:t>
      </w:r>
      <w:r>
        <w:rPr>
          <w:color w:val="000000" w:themeColor="text1"/>
          <w:sz w:val="22"/>
          <w:szCs w:val="22"/>
        </w:rPr>
        <w:t>, 9</w:t>
      </w:r>
      <w:r w:rsidR="004740AD">
        <w:rPr>
          <w:color w:val="000000" w:themeColor="text1"/>
          <w:sz w:val="22"/>
          <w:szCs w:val="22"/>
        </w:rPr>
        <w:t>.</w:t>
      </w:r>
      <w:r>
        <w:rPr>
          <w:color w:val="000000" w:themeColor="text1"/>
          <w:sz w:val="22"/>
          <w:szCs w:val="22"/>
        </w:rPr>
        <w:t>, 10</w:t>
      </w:r>
      <w:r w:rsidR="004740AD">
        <w:rPr>
          <w:color w:val="000000" w:themeColor="text1"/>
          <w:sz w:val="22"/>
          <w:szCs w:val="22"/>
        </w:rPr>
        <w:t>.</w:t>
      </w:r>
      <w:r>
        <w:rPr>
          <w:color w:val="000000" w:themeColor="text1"/>
          <w:sz w:val="22"/>
          <w:szCs w:val="22"/>
        </w:rPr>
        <w:t>, 11</w:t>
      </w:r>
      <w:r w:rsidR="004740AD">
        <w:rPr>
          <w:color w:val="000000" w:themeColor="text1"/>
          <w:sz w:val="22"/>
          <w:szCs w:val="22"/>
        </w:rPr>
        <w:t>.</w:t>
      </w:r>
      <w:r>
        <w:rPr>
          <w:color w:val="000000" w:themeColor="text1"/>
          <w:sz w:val="22"/>
          <w:szCs w:val="22"/>
        </w:rPr>
        <w:t>, 12</w:t>
      </w:r>
      <w:r w:rsidR="004740AD">
        <w:rPr>
          <w:color w:val="000000" w:themeColor="text1"/>
          <w:sz w:val="22"/>
          <w:szCs w:val="22"/>
        </w:rPr>
        <w:t>.</w:t>
      </w:r>
      <w:r>
        <w:rPr>
          <w:color w:val="000000" w:themeColor="text1"/>
          <w:sz w:val="22"/>
          <w:szCs w:val="22"/>
        </w:rPr>
        <w:t xml:space="preserve"> i 13.</w:t>
      </w:r>
    </w:p>
    <w:p w14:paraId="60342600" w14:textId="77777777" w:rsidR="00377EBE" w:rsidRDefault="00377EBE" w:rsidP="00377EBE">
      <w:pPr>
        <w:jc w:val="both"/>
        <w:rPr>
          <w:color w:val="000000" w:themeColor="text1"/>
          <w:sz w:val="22"/>
          <w:szCs w:val="22"/>
        </w:rPr>
      </w:pPr>
    </w:p>
    <w:p w14:paraId="3F2F59AD" w14:textId="77777777" w:rsidR="00377EBE" w:rsidRDefault="00377EBE" w:rsidP="00F060FD">
      <w:pPr>
        <w:spacing w:after="120"/>
        <w:ind w:firstLine="284"/>
        <w:jc w:val="center"/>
        <w:rPr>
          <w:sz w:val="22"/>
          <w:szCs w:val="22"/>
        </w:rPr>
      </w:pPr>
      <w:r>
        <w:rPr>
          <w:sz w:val="22"/>
          <w:szCs w:val="22"/>
        </w:rPr>
        <w:t>Članak 6</w:t>
      </w:r>
      <w:r w:rsidRPr="007E6D9D">
        <w:rPr>
          <w:sz w:val="22"/>
          <w:szCs w:val="22"/>
        </w:rPr>
        <w:t>.</w:t>
      </w:r>
    </w:p>
    <w:p w14:paraId="30EAA777" w14:textId="77777777" w:rsidR="00377EBE" w:rsidRDefault="00377EBE" w:rsidP="00377EBE">
      <w:pPr>
        <w:jc w:val="both"/>
        <w:rPr>
          <w:sz w:val="22"/>
          <w:szCs w:val="22"/>
        </w:rPr>
      </w:pPr>
      <w:r>
        <w:rPr>
          <w:sz w:val="22"/>
          <w:szCs w:val="22"/>
        </w:rPr>
        <w:t xml:space="preserve">U članku 5. </w:t>
      </w:r>
      <w:proofErr w:type="spellStart"/>
      <w:r>
        <w:rPr>
          <w:sz w:val="22"/>
          <w:szCs w:val="22"/>
        </w:rPr>
        <w:t>podtočki</w:t>
      </w:r>
      <w:proofErr w:type="spellEnd"/>
      <w:r>
        <w:rPr>
          <w:sz w:val="22"/>
          <w:szCs w:val="22"/>
        </w:rPr>
        <w:t xml:space="preserve"> 3.3.1.4.  dodaje se novi stavak 1</w:t>
      </w:r>
      <w:r w:rsidR="004740AD">
        <w:rPr>
          <w:sz w:val="22"/>
          <w:szCs w:val="22"/>
        </w:rPr>
        <w:t>.</w:t>
      </w:r>
      <w:r>
        <w:rPr>
          <w:sz w:val="22"/>
          <w:szCs w:val="22"/>
        </w:rPr>
        <w:t xml:space="preserve"> koji glasi:</w:t>
      </w:r>
    </w:p>
    <w:p w14:paraId="35274DDB" w14:textId="77777777" w:rsidR="00377EBE" w:rsidRPr="00050E12" w:rsidRDefault="00377EBE" w:rsidP="00F060FD">
      <w:pPr>
        <w:spacing w:after="120"/>
        <w:ind w:left="426" w:hanging="142"/>
        <w:jc w:val="both"/>
        <w:rPr>
          <w:strike/>
          <w:sz w:val="22"/>
          <w:szCs w:val="22"/>
        </w:rPr>
      </w:pPr>
      <w:r w:rsidRPr="00050E12">
        <w:rPr>
          <w:sz w:val="22"/>
          <w:szCs w:val="22"/>
        </w:rPr>
        <w:t>„</w:t>
      </w:r>
      <w:r w:rsidR="00050E12" w:rsidRPr="00050E12">
        <w:rPr>
          <w:sz w:val="22"/>
          <w:szCs w:val="22"/>
        </w:rPr>
        <w:t>Nakon završetka istraživanja i prelaska u fazu eksploatacije planirano geotermalno polje „Legrad-1“ će zadržati površinu i konture istražnog polja.</w:t>
      </w:r>
      <w:r w:rsidRPr="00050E12">
        <w:rPr>
          <w:sz w:val="22"/>
          <w:szCs w:val="22"/>
        </w:rPr>
        <w:t>“</w:t>
      </w:r>
    </w:p>
    <w:p w14:paraId="75D222D3" w14:textId="77777777" w:rsidR="00377EBE" w:rsidRDefault="00377EBE" w:rsidP="00050E12">
      <w:pPr>
        <w:jc w:val="both"/>
        <w:rPr>
          <w:color w:val="000000" w:themeColor="text1"/>
          <w:sz w:val="22"/>
          <w:szCs w:val="22"/>
        </w:rPr>
      </w:pPr>
      <w:r>
        <w:rPr>
          <w:color w:val="000000" w:themeColor="text1"/>
          <w:sz w:val="22"/>
          <w:szCs w:val="22"/>
        </w:rPr>
        <w:t>Stavci 1</w:t>
      </w:r>
      <w:r w:rsidR="004740AD">
        <w:rPr>
          <w:color w:val="000000" w:themeColor="text1"/>
          <w:sz w:val="22"/>
          <w:szCs w:val="22"/>
        </w:rPr>
        <w:t>.</w:t>
      </w:r>
      <w:r>
        <w:rPr>
          <w:color w:val="000000" w:themeColor="text1"/>
          <w:sz w:val="22"/>
          <w:szCs w:val="22"/>
        </w:rPr>
        <w:t xml:space="preserve"> i 2</w:t>
      </w:r>
      <w:r w:rsidR="004740AD">
        <w:rPr>
          <w:color w:val="000000" w:themeColor="text1"/>
          <w:sz w:val="22"/>
          <w:szCs w:val="22"/>
        </w:rPr>
        <w:t>.</w:t>
      </w:r>
      <w:r>
        <w:rPr>
          <w:color w:val="000000" w:themeColor="text1"/>
          <w:sz w:val="22"/>
          <w:szCs w:val="22"/>
        </w:rPr>
        <w:t xml:space="preserve">  postaju </w:t>
      </w:r>
      <w:r w:rsidR="00050E12">
        <w:rPr>
          <w:color w:val="000000" w:themeColor="text1"/>
          <w:sz w:val="22"/>
          <w:szCs w:val="22"/>
        </w:rPr>
        <w:t>stavci 2</w:t>
      </w:r>
      <w:r w:rsidR="004740AD">
        <w:rPr>
          <w:color w:val="000000" w:themeColor="text1"/>
          <w:sz w:val="22"/>
          <w:szCs w:val="22"/>
        </w:rPr>
        <w:t>.</w:t>
      </w:r>
      <w:r w:rsidR="00050E12">
        <w:rPr>
          <w:color w:val="000000" w:themeColor="text1"/>
          <w:sz w:val="22"/>
          <w:szCs w:val="22"/>
        </w:rPr>
        <w:t xml:space="preserve"> i 3.</w:t>
      </w:r>
    </w:p>
    <w:p w14:paraId="1D88F453" w14:textId="77777777" w:rsidR="00050E12" w:rsidRDefault="00050E12" w:rsidP="00050E12">
      <w:pPr>
        <w:jc w:val="both"/>
        <w:rPr>
          <w:color w:val="000000" w:themeColor="text1"/>
          <w:sz w:val="22"/>
          <w:szCs w:val="22"/>
        </w:rPr>
      </w:pPr>
    </w:p>
    <w:p w14:paraId="2A11D5CB" w14:textId="77777777" w:rsidR="00050E12" w:rsidRDefault="004740AD" w:rsidP="00F060FD">
      <w:pPr>
        <w:spacing w:after="120"/>
        <w:ind w:firstLine="284"/>
        <w:jc w:val="center"/>
        <w:rPr>
          <w:sz w:val="22"/>
          <w:szCs w:val="22"/>
        </w:rPr>
      </w:pPr>
      <w:r>
        <w:rPr>
          <w:sz w:val="22"/>
          <w:szCs w:val="22"/>
        </w:rPr>
        <w:t>Članak 7</w:t>
      </w:r>
      <w:r w:rsidR="00050E12" w:rsidRPr="007E6D9D">
        <w:rPr>
          <w:sz w:val="22"/>
          <w:szCs w:val="22"/>
        </w:rPr>
        <w:t>.</w:t>
      </w:r>
    </w:p>
    <w:p w14:paraId="7E47549E" w14:textId="77777777" w:rsidR="00050E12" w:rsidRDefault="004740AD" w:rsidP="00050E12">
      <w:pPr>
        <w:jc w:val="both"/>
        <w:rPr>
          <w:sz w:val="22"/>
          <w:szCs w:val="22"/>
        </w:rPr>
      </w:pPr>
      <w:r>
        <w:rPr>
          <w:sz w:val="22"/>
          <w:szCs w:val="22"/>
        </w:rPr>
        <w:t>U članku 8</w:t>
      </w:r>
      <w:r w:rsidR="00050E12">
        <w:rPr>
          <w:sz w:val="22"/>
          <w:szCs w:val="22"/>
        </w:rPr>
        <w:t xml:space="preserve">. </w:t>
      </w:r>
      <w:proofErr w:type="spellStart"/>
      <w:r w:rsidR="00050E12">
        <w:rPr>
          <w:sz w:val="22"/>
          <w:szCs w:val="22"/>
        </w:rPr>
        <w:t>podtočki</w:t>
      </w:r>
      <w:proofErr w:type="spellEnd"/>
      <w:r w:rsidR="00050E12">
        <w:rPr>
          <w:sz w:val="22"/>
          <w:szCs w:val="22"/>
        </w:rPr>
        <w:t xml:space="preserve"> </w:t>
      </w:r>
      <w:r>
        <w:rPr>
          <w:sz w:val="22"/>
          <w:szCs w:val="22"/>
        </w:rPr>
        <w:t>6.2</w:t>
      </w:r>
      <w:r w:rsidR="00050E12">
        <w:rPr>
          <w:sz w:val="22"/>
          <w:szCs w:val="22"/>
        </w:rPr>
        <w:t xml:space="preserve">.4.  </w:t>
      </w:r>
      <w:r>
        <w:rPr>
          <w:sz w:val="22"/>
          <w:szCs w:val="22"/>
        </w:rPr>
        <w:t>u stavku 2. Iza alineje 4. dodaju se nove alineje 5. i 6.</w:t>
      </w:r>
      <w:r w:rsidR="00050E12">
        <w:rPr>
          <w:sz w:val="22"/>
          <w:szCs w:val="22"/>
        </w:rPr>
        <w:t xml:space="preserve"> koj</w:t>
      </w:r>
      <w:r>
        <w:rPr>
          <w:sz w:val="22"/>
          <w:szCs w:val="22"/>
        </w:rPr>
        <w:t>e</w:t>
      </w:r>
      <w:r w:rsidR="00050E12">
        <w:rPr>
          <w:sz w:val="22"/>
          <w:szCs w:val="22"/>
        </w:rPr>
        <w:t xml:space="preserve"> </w:t>
      </w:r>
      <w:r>
        <w:rPr>
          <w:sz w:val="22"/>
          <w:szCs w:val="22"/>
        </w:rPr>
        <w:t>glase</w:t>
      </w:r>
      <w:r w:rsidR="00050E12">
        <w:rPr>
          <w:sz w:val="22"/>
          <w:szCs w:val="22"/>
        </w:rPr>
        <w:t>:</w:t>
      </w:r>
    </w:p>
    <w:p w14:paraId="11862012" w14:textId="77777777" w:rsidR="004740AD" w:rsidRPr="004740AD" w:rsidRDefault="00050E12" w:rsidP="00F060FD">
      <w:pPr>
        <w:pStyle w:val="Zaglavlje"/>
        <w:tabs>
          <w:tab w:val="clear" w:pos="4703"/>
          <w:tab w:val="clear" w:pos="9406"/>
        </w:tabs>
        <w:ind w:left="567" w:hanging="283"/>
        <w:jc w:val="both"/>
        <w:rPr>
          <w:sz w:val="22"/>
        </w:rPr>
      </w:pPr>
      <w:r w:rsidRPr="004740AD">
        <w:rPr>
          <w:sz w:val="22"/>
          <w:szCs w:val="22"/>
        </w:rPr>
        <w:t>„</w:t>
      </w:r>
      <w:r w:rsidR="004740AD" w:rsidRPr="004740AD">
        <w:rPr>
          <w:sz w:val="22"/>
          <w:szCs w:val="22"/>
        </w:rPr>
        <w:t xml:space="preserve"> - </w:t>
      </w:r>
      <w:r w:rsidR="004740AD" w:rsidRPr="004740AD">
        <w:rPr>
          <w:sz w:val="22"/>
        </w:rPr>
        <w:t>dalekovod  35 kV – zaštitni koridor 20 m (10 m na svaku stranu od osi DV-a)</w:t>
      </w:r>
    </w:p>
    <w:p w14:paraId="618910F4" w14:textId="22AF61AC" w:rsidR="004740AD" w:rsidRPr="004740AD" w:rsidRDefault="00F060FD" w:rsidP="00F060FD">
      <w:pPr>
        <w:pStyle w:val="Zaglavlje"/>
        <w:tabs>
          <w:tab w:val="clear" w:pos="4703"/>
          <w:tab w:val="clear" w:pos="9406"/>
        </w:tabs>
        <w:ind w:left="567" w:hanging="141"/>
        <w:jc w:val="both"/>
        <w:rPr>
          <w:sz w:val="22"/>
        </w:rPr>
      </w:pPr>
      <w:r>
        <w:rPr>
          <w:sz w:val="22"/>
        </w:rPr>
        <w:t xml:space="preserve"> </w:t>
      </w:r>
      <w:r w:rsidR="004740AD" w:rsidRPr="004740AD">
        <w:rPr>
          <w:sz w:val="22"/>
        </w:rPr>
        <w:t>- kabelski dalekovod 35 kV – zaštitni koridor 2 m (1 m na svaku stranu od osi DV-a)“</w:t>
      </w:r>
    </w:p>
    <w:p w14:paraId="625C463E" w14:textId="77777777" w:rsidR="004740AD" w:rsidRDefault="004740AD" w:rsidP="00050E12">
      <w:pPr>
        <w:spacing w:after="200" w:line="276" w:lineRule="auto"/>
        <w:contextualSpacing/>
        <w:jc w:val="both"/>
        <w:rPr>
          <w:sz w:val="22"/>
          <w:szCs w:val="22"/>
        </w:rPr>
      </w:pPr>
    </w:p>
    <w:p w14:paraId="08FF9E0E" w14:textId="77777777" w:rsidR="004740AD" w:rsidRDefault="004740AD" w:rsidP="004740AD">
      <w:pPr>
        <w:jc w:val="both"/>
        <w:rPr>
          <w:sz w:val="22"/>
          <w:szCs w:val="22"/>
        </w:rPr>
      </w:pPr>
      <w:r>
        <w:rPr>
          <w:sz w:val="22"/>
          <w:szCs w:val="22"/>
        </w:rPr>
        <w:t xml:space="preserve">U članku 8. </w:t>
      </w:r>
      <w:proofErr w:type="spellStart"/>
      <w:r>
        <w:rPr>
          <w:sz w:val="22"/>
          <w:szCs w:val="22"/>
        </w:rPr>
        <w:t>podtočki</w:t>
      </w:r>
      <w:proofErr w:type="spellEnd"/>
      <w:r>
        <w:rPr>
          <w:sz w:val="22"/>
          <w:szCs w:val="22"/>
        </w:rPr>
        <w:t xml:space="preserve"> 6.2.4.  u stavku 3. Iza alineje 4. dodaju se nove alineje 5. i 6. koje glase:</w:t>
      </w:r>
    </w:p>
    <w:p w14:paraId="515F3748" w14:textId="77777777" w:rsidR="004740AD" w:rsidRPr="004740AD" w:rsidRDefault="004740AD" w:rsidP="00F060FD">
      <w:pPr>
        <w:pStyle w:val="Zaglavlje"/>
        <w:tabs>
          <w:tab w:val="clear" w:pos="4703"/>
          <w:tab w:val="clear" w:pos="9406"/>
        </w:tabs>
        <w:ind w:left="567" w:hanging="283"/>
        <w:jc w:val="both"/>
        <w:rPr>
          <w:sz w:val="22"/>
        </w:rPr>
      </w:pPr>
      <w:r w:rsidRPr="004740AD">
        <w:rPr>
          <w:sz w:val="22"/>
          <w:szCs w:val="22"/>
        </w:rPr>
        <w:t xml:space="preserve">„- </w:t>
      </w:r>
      <w:r w:rsidRPr="004740AD">
        <w:rPr>
          <w:sz w:val="22"/>
        </w:rPr>
        <w:t>dalekovod  35 kV – zaštitni koridor 30 m (15 m na svaku stranu od osi DV-a)</w:t>
      </w:r>
    </w:p>
    <w:p w14:paraId="4CD8A7D6" w14:textId="1C620D86" w:rsidR="004740AD" w:rsidRPr="004740AD" w:rsidRDefault="00F060FD" w:rsidP="00F060FD">
      <w:pPr>
        <w:pStyle w:val="Zaglavlje"/>
        <w:tabs>
          <w:tab w:val="clear" w:pos="4703"/>
          <w:tab w:val="clear" w:pos="9406"/>
        </w:tabs>
        <w:ind w:left="567" w:hanging="141"/>
        <w:jc w:val="both"/>
        <w:rPr>
          <w:sz w:val="22"/>
        </w:rPr>
      </w:pPr>
      <w:r>
        <w:rPr>
          <w:sz w:val="22"/>
        </w:rPr>
        <w:t xml:space="preserve"> </w:t>
      </w:r>
      <w:r w:rsidR="004740AD" w:rsidRPr="004740AD">
        <w:rPr>
          <w:sz w:val="22"/>
        </w:rPr>
        <w:t>- kabelski dalekovod  35 kV – zaštitni koridor 2 m (1 m na svaku stranu od osi DV-a)“</w:t>
      </w:r>
    </w:p>
    <w:p w14:paraId="09017531" w14:textId="77777777" w:rsidR="004740AD" w:rsidRDefault="004740AD" w:rsidP="00050E12">
      <w:pPr>
        <w:spacing w:after="200" w:line="276" w:lineRule="auto"/>
        <w:contextualSpacing/>
        <w:jc w:val="both"/>
        <w:rPr>
          <w:sz w:val="22"/>
          <w:szCs w:val="22"/>
        </w:rPr>
      </w:pPr>
    </w:p>
    <w:p w14:paraId="17F98683" w14:textId="77777777" w:rsidR="004740AD" w:rsidRDefault="004740AD" w:rsidP="00F060FD">
      <w:pPr>
        <w:spacing w:after="120"/>
        <w:ind w:firstLine="284"/>
        <w:jc w:val="center"/>
        <w:rPr>
          <w:sz w:val="22"/>
          <w:szCs w:val="22"/>
        </w:rPr>
      </w:pPr>
      <w:r>
        <w:rPr>
          <w:sz w:val="22"/>
          <w:szCs w:val="22"/>
        </w:rPr>
        <w:t>Članak 8</w:t>
      </w:r>
      <w:r w:rsidRPr="007E6D9D">
        <w:rPr>
          <w:sz w:val="22"/>
          <w:szCs w:val="22"/>
        </w:rPr>
        <w:t>.</w:t>
      </w:r>
    </w:p>
    <w:p w14:paraId="461F420A" w14:textId="77777777" w:rsidR="004740AD" w:rsidRDefault="004740AD" w:rsidP="004740AD">
      <w:pPr>
        <w:jc w:val="both"/>
        <w:rPr>
          <w:sz w:val="22"/>
          <w:szCs w:val="22"/>
        </w:rPr>
      </w:pPr>
      <w:r>
        <w:rPr>
          <w:sz w:val="22"/>
          <w:szCs w:val="22"/>
        </w:rPr>
        <w:t xml:space="preserve">U članku 8. </w:t>
      </w:r>
      <w:proofErr w:type="spellStart"/>
      <w:r>
        <w:rPr>
          <w:sz w:val="22"/>
          <w:szCs w:val="22"/>
        </w:rPr>
        <w:t>podtočki</w:t>
      </w:r>
      <w:proofErr w:type="spellEnd"/>
      <w:r>
        <w:rPr>
          <w:sz w:val="22"/>
          <w:szCs w:val="22"/>
        </w:rPr>
        <w:t xml:space="preserve"> 6.2.14.  stavak 3. mijenja se i glasi:</w:t>
      </w:r>
    </w:p>
    <w:p w14:paraId="38355160" w14:textId="77777777" w:rsidR="004740AD" w:rsidRPr="0094761C" w:rsidRDefault="004740AD" w:rsidP="00F060FD">
      <w:pPr>
        <w:spacing w:after="120"/>
        <w:ind w:left="426" w:hanging="142"/>
        <w:jc w:val="both"/>
        <w:rPr>
          <w:color w:val="000000" w:themeColor="text1"/>
          <w:sz w:val="22"/>
        </w:rPr>
      </w:pPr>
      <w:r w:rsidRPr="004740AD">
        <w:rPr>
          <w:sz w:val="22"/>
        </w:rPr>
        <w:t xml:space="preserve">„Elektrane instalirane snage 20 MW i veće, kao i hidroelektrane veće od 10 MW s pripadajućim građevinama smatraju se, sukladno zakonskoj regulativi, energetskim građevinama od državnog značaja. Elektrane instalirane snage 10 MW do 20 MW i hidroelektrane instalirane snage do 10 MW s pripadajućim građevinama građevine su od područnog (regionalnog) značaja  te se planiraju prostornim planovima područne (regionalne) razine. Elektrane instalirane snage manje od 10 MW s pripadajućim građevinama od lokalnog su značaja te se planiraju prostornim planovima lokalne </w:t>
      </w:r>
      <w:r w:rsidRPr="00ED496A">
        <w:rPr>
          <w:color w:val="000000" w:themeColor="text1"/>
          <w:sz w:val="22"/>
        </w:rPr>
        <w:t>razine.</w:t>
      </w:r>
      <w:r>
        <w:rPr>
          <w:color w:val="000000" w:themeColor="text1"/>
          <w:sz w:val="22"/>
        </w:rPr>
        <w:t>“</w:t>
      </w:r>
    </w:p>
    <w:p w14:paraId="6AE6D6F0" w14:textId="4CDD2522" w:rsidR="004740AD" w:rsidRDefault="004740AD" w:rsidP="00050E12">
      <w:pPr>
        <w:jc w:val="both"/>
        <w:rPr>
          <w:sz w:val="22"/>
        </w:rPr>
      </w:pPr>
      <w:r w:rsidRPr="004740AD">
        <w:rPr>
          <w:sz w:val="22"/>
          <w:szCs w:val="22"/>
        </w:rPr>
        <w:t xml:space="preserve">U članku 8. </w:t>
      </w:r>
      <w:proofErr w:type="spellStart"/>
      <w:r w:rsidRPr="004740AD">
        <w:rPr>
          <w:sz w:val="22"/>
          <w:szCs w:val="22"/>
        </w:rPr>
        <w:t>podtočki</w:t>
      </w:r>
      <w:proofErr w:type="spellEnd"/>
      <w:r w:rsidRPr="004740AD">
        <w:rPr>
          <w:sz w:val="22"/>
          <w:szCs w:val="22"/>
        </w:rPr>
        <w:t xml:space="preserve"> 6.2</w:t>
      </w:r>
      <w:r w:rsidR="001E0080">
        <w:rPr>
          <w:sz w:val="22"/>
          <w:szCs w:val="22"/>
        </w:rPr>
        <w:t>.14.  u stavku 9. u alineji 1. i</w:t>
      </w:r>
      <w:r w:rsidRPr="004740AD">
        <w:rPr>
          <w:sz w:val="22"/>
          <w:szCs w:val="22"/>
        </w:rPr>
        <w:t>za riječi objekta dodaju se riječi „</w:t>
      </w:r>
      <w:r w:rsidRPr="004740AD">
        <w:rPr>
          <w:sz w:val="22"/>
        </w:rPr>
        <w:t>(dopušteno je i izvan obuhvata ukoliko je takovo tehničko rješenje)“.</w:t>
      </w:r>
    </w:p>
    <w:p w14:paraId="34D09F5D" w14:textId="77777777" w:rsidR="004740AD" w:rsidRDefault="004740AD" w:rsidP="00050E12">
      <w:pPr>
        <w:jc w:val="both"/>
        <w:rPr>
          <w:sz w:val="22"/>
        </w:rPr>
      </w:pPr>
    </w:p>
    <w:p w14:paraId="63D814F7" w14:textId="77777777" w:rsidR="00F060FD" w:rsidRDefault="00F060FD">
      <w:pPr>
        <w:spacing w:after="200" w:line="276" w:lineRule="auto"/>
        <w:rPr>
          <w:sz w:val="22"/>
          <w:szCs w:val="22"/>
        </w:rPr>
      </w:pPr>
      <w:r>
        <w:rPr>
          <w:sz w:val="22"/>
          <w:szCs w:val="22"/>
        </w:rPr>
        <w:br w:type="page"/>
      </w:r>
    </w:p>
    <w:p w14:paraId="427E7519" w14:textId="761A23B0" w:rsidR="004740AD" w:rsidRPr="001E0080" w:rsidRDefault="004740AD" w:rsidP="00F060FD">
      <w:pPr>
        <w:spacing w:after="120"/>
        <w:ind w:firstLine="284"/>
        <w:jc w:val="center"/>
        <w:rPr>
          <w:sz w:val="22"/>
          <w:szCs w:val="22"/>
        </w:rPr>
      </w:pPr>
      <w:r w:rsidRPr="001E0080">
        <w:rPr>
          <w:sz w:val="22"/>
          <w:szCs w:val="22"/>
        </w:rPr>
        <w:lastRenderedPageBreak/>
        <w:t>Članak 9.</w:t>
      </w:r>
    </w:p>
    <w:p w14:paraId="50E51323" w14:textId="449D4248" w:rsidR="008E610E" w:rsidRPr="001E0080" w:rsidRDefault="0065523E" w:rsidP="0065523E">
      <w:pPr>
        <w:rPr>
          <w:sz w:val="22"/>
          <w:szCs w:val="22"/>
        </w:rPr>
      </w:pPr>
      <w:r w:rsidRPr="001E0080">
        <w:rPr>
          <w:sz w:val="22"/>
          <w:szCs w:val="22"/>
        </w:rPr>
        <w:t xml:space="preserve">U članku 10. </w:t>
      </w:r>
      <w:proofErr w:type="spellStart"/>
      <w:r w:rsidRPr="001E0080">
        <w:rPr>
          <w:sz w:val="22"/>
          <w:szCs w:val="22"/>
        </w:rPr>
        <w:t>podtočki</w:t>
      </w:r>
      <w:proofErr w:type="spellEnd"/>
      <w:r w:rsidRPr="001E0080">
        <w:rPr>
          <w:sz w:val="22"/>
          <w:szCs w:val="22"/>
        </w:rPr>
        <w:t xml:space="preserve"> 8.1.23.  u tablici se pod R. br. 1. i 15. briše tekst „(od Donje Dubrave do Terezinog polja)“.</w:t>
      </w:r>
    </w:p>
    <w:p w14:paraId="6004AAA8" w14:textId="77777777" w:rsidR="0065523E" w:rsidRDefault="0065523E" w:rsidP="004740AD">
      <w:pPr>
        <w:ind w:firstLine="284"/>
        <w:jc w:val="center"/>
        <w:rPr>
          <w:sz w:val="22"/>
          <w:szCs w:val="22"/>
        </w:rPr>
      </w:pPr>
    </w:p>
    <w:p w14:paraId="70B50CF0" w14:textId="14020C8A" w:rsidR="008E610E" w:rsidRDefault="008E610E" w:rsidP="00F060FD">
      <w:pPr>
        <w:spacing w:after="120"/>
        <w:ind w:firstLine="284"/>
        <w:jc w:val="center"/>
        <w:rPr>
          <w:sz w:val="22"/>
          <w:szCs w:val="22"/>
        </w:rPr>
      </w:pPr>
      <w:r>
        <w:rPr>
          <w:sz w:val="22"/>
          <w:szCs w:val="22"/>
        </w:rPr>
        <w:t>Članak 10.</w:t>
      </w:r>
    </w:p>
    <w:p w14:paraId="7670CB20" w14:textId="2BD02DAB" w:rsidR="001E0080" w:rsidRDefault="001E0080" w:rsidP="001E0080">
      <w:pPr>
        <w:jc w:val="both"/>
        <w:rPr>
          <w:color w:val="0070C0"/>
          <w:sz w:val="22"/>
          <w:szCs w:val="22"/>
        </w:rPr>
      </w:pPr>
      <w:r>
        <w:rPr>
          <w:sz w:val="22"/>
          <w:szCs w:val="22"/>
        </w:rPr>
        <w:t xml:space="preserve">U članku 12. </w:t>
      </w:r>
      <w:proofErr w:type="spellStart"/>
      <w:r>
        <w:rPr>
          <w:sz w:val="22"/>
          <w:szCs w:val="22"/>
        </w:rPr>
        <w:t>podtočki</w:t>
      </w:r>
      <w:proofErr w:type="spellEnd"/>
      <w:r>
        <w:rPr>
          <w:sz w:val="22"/>
          <w:szCs w:val="22"/>
        </w:rPr>
        <w:t xml:space="preserve"> 10.11</w:t>
      </w:r>
      <w:r w:rsidRPr="004740AD">
        <w:rPr>
          <w:sz w:val="22"/>
          <w:szCs w:val="22"/>
        </w:rPr>
        <w:t>.</w:t>
      </w:r>
      <w:r>
        <w:rPr>
          <w:sz w:val="22"/>
          <w:szCs w:val="22"/>
        </w:rPr>
        <w:t xml:space="preserve"> iza </w:t>
      </w:r>
      <w:r w:rsidRPr="004740AD">
        <w:rPr>
          <w:sz w:val="22"/>
          <w:szCs w:val="22"/>
        </w:rPr>
        <w:t xml:space="preserve"> </w:t>
      </w:r>
      <w:r>
        <w:rPr>
          <w:sz w:val="22"/>
          <w:szCs w:val="22"/>
        </w:rPr>
        <w:t>stavka 3. dodaje se novi stavak 4 koji glasi:</w:t>
      </w:r>
      <w:r w:rsidRPr="004740AD">
        <w:rPr>
          <w:sz w:val="22"/>
          <w:szCs w:val="22"/>
        </w:rPr>
        <w:t xml:space="preserve"> </w:t>
      </w:r>
    </w:p>
    <w:p w14:paraId="79F4B40D" w14:textId="77BC9499" w:rsidR="001E0080" w:rsidRPr="001E0080" w:rsidRDefault="001E0080" w:rsidP="00F060FD">
      <w:pPr>
        <w:ind w:left="426" w:hanging="142"/>
        <w:jc w:val="both"/>
        <w:rPr>
          <w:sz w:val="22"/>
          <w:szCs w:val="22"/>
        </w:rPr>
      </w:pPr>
      <w:r w:rsidRPr="001E0080">
        <w:rPr>
          <w:sz w:val="22"/>
          <w:szCs w:val="22"/>
        </w:rPr>
        <w:t>„Priprema za klimatske promjene proces je uključivanja mjera ublažavanja klimatskih promjena i prilagodbe njima u razvoj infrastrukturnih projekata. Proces pripreme podijeljen je u dva stupa, ublažavanje (klimatska neutralnost) i prilagodba klimatskim promjenama (otpornost na klimatske promjene). Tehničke smjernice za pripremu infrastrukture za klimatske promjene u razdoblju od 2021. do 2027. pripremaju se u svrhu integracije i razmatranja klimatskih promjena unutar strateške procjene utjecaja na okoliš.“</w:t>
      </w:r>
    </w:p>
    <w:p w14:paraId="7444C835" w14:textId="77777777" w:rsidR="001E0080" w:rsidRDefault="001E0080" w:rsidP="008E610E">
      <w:pPr>
        <w:ind w:firstLine="284"/>
        <w:jc w:val="center"/>
        <w:rPr>
          <w:sz w:val="22"/>
          <w:szCs w:val="22"/>
        </w:rPr>
      </w:pPr>
    </w:p>
    <w:p w14:paraId="5493CCFF" w14:textId="300B7B8D" w:rsidR="001E0080" w:rsidRDefault="001E0080" w:rsidP="001E0080">
      <w:pPr>
        <w:ind w:firstLine="284"/>
        <w:jc w:val="center"/>
        <w:rPr>
          <w:sz w:val="22"/>
          <w:szCs w:val="22"/>
        </w:rPr>
      </w:pPr>
      <w:r>
        <w:rPr>
          <w:sz w:val="22"/>
          <w:szCs w:val="22"/>
        </w:rPr>
        <w:t>Članak 11.</w:t>
      </w:r>
    </w:p>
    <w:p w14:paraId="085F1069" w14:textId="77777777" w:rsidR="004740AD" w:rsidRDefault="004740AD" w:rsidP="004740AD">
      <w:pPr>
        <w:ind w:firstLine="284"/>
        <w:jc w:val="center"/>
        <w:rPr>
          <w:sz w:val="22"/>
          <w:szCs w:val="22"/>
        </w:rPr>
      </w:pPr>
    </w:p>
    <w:p w14:paraId="420534D5" w14:textId="4E0B7A93" w:rsidR="004740AD" w:rsidRDefault="00F414B3" w:rsidP="00F414B3">
      <w:pPr>
        <w:jc w:val="both"/>
        <w:rPr>
          <w:sz w:val="22"/>
          <w:szCs w:val="22"/>
        </w:rPr>
      </w:pPr>
      <w:r>
        <w:rPr>
          <w:sz w:val="22"/>
          <w:szCs w:val="22"/>
        </w:rPr>
        <w:t xml:space="preserve">U </w:t>
      </w:r>
      <w:r w:rsidR="001E0080">
        <w:rPr>
          <w:sz w:val="22"/>
          <w:szCs w:val="22"/>
        </w:rPr>
        <w:t xml:space="preserve">članku 13. </w:t>
      </w:r>
      <w:proofErr w:type="spellStart"/>
      <w:r>
        <w:rPr>
          <w:sz w:val="22"/>
          <w:szCs w:val="22"/>
        </w:rPr>
        <w:t>podtočki</w:t>
      </w:r>
      <w:proofErr w:type="spellEnd"/>
      <w:r>
        <w:rPr>
          <w:sz w:val="22"/>
          <w:szCs w:val="22"/>
        </w:rPr>
        <w:t xml:space="preserve"> 11.4.1. u stavku 1. brišu se riječi „sljedeće građevine“ i iza riječi objekte dodaje se riječ „/građevine“.</w:t>
      </w:r>
    </w:p>
    <w:p w14:paraId="16F15376" w14:textId="435E7AD0" w:rsidR="00F414B3" w:rsidRDefault="00F414B3" w:rsidP="00AB24C3">
      <w:pPr>
        <w:spacing w:before="120"/>
        <w:jc w:val="both"/>
        <w:rPr>
          <w:sz w:val="22"/>
          <w:szCs w:val="22"/>
        </w:rPr>
      </w:pPr>
      <w:r>
        <w:rPr>
          <w:sz w:val="22"/>
          <w:szCs w:val="22"/>
        </w:rPr>
        <w:t xml:space="preserve">U </w:t>
      </w:r>
      <w:r w:rsidR="001E0080">
        <w:rPr>
          <w:sz w:val="22"/>
          <w:szCs w:val="22"/>
        </w:rPr>
        <w:t xml:space="preserve">članku 13. </w:t>
      </w:r>
      <w:proofErr w:type="spellStart"/>
      <w:r>
        <w:rPr>
          <w:sz w:val="22"/>
          <w:szCs w:val="22"/>
        </w:rPr>
        <w:t>podtočki</w:t>
      </w:r>
      <w:proofErr w:type="spellEnd"/>
      <w:r>
        <w:rPr>
          <w:sz w:val="22"/>
          <w:szCs w:val="22"/>
        </w:rPr>
        <w:t xml:space="preserve"> 11.4.2. u stavku 1. briše se riječ „</w:t>
      </w:r>
      <w:proofErr w:type="spellStart"/>
      <w:r>
        <w:rPr>
          <w:sz w:val="22"/>
          <w:szCs w:val="22"/>
        </w:rPr>
        <w:t>sgrađevina</w:t>
      </w:r>
      <w:proofErr w:type="spellEnd"/>
      <w:r>
        <w:rPr>
          <w:sz w:val="22"/>
          <w:szCs w:val="22"/>
        </w:rPr>
        <w:t>“ i iza riječi objekata dodaje se riječ „/građevina“.</w:t>
      </w:r>
    </w:p>
    <w:p w14:paraId="141D1360" w14:textId="09BD4808" w:rsidR="004740AD" w:rsidRPr="008E610E" w:rsidRDefault="001E0080" w:rsidP="00AB24C3">
      <w:pPr>
        <w:spacing w:before="120"/>
        <w:jc w:val="both"/>
        <w:rPr>
          <w:sz w:val="22"/>
          <w:szCs w:val="22"/>
        </w:rPr>
      </w:pPr>
      <w:r>
        <w:rPr>
          <w:sz w:val="22"/>
          <w:szCs w:val="22"/>
        </w:rPr>
        <w:t>U članku 13. i</w:t>
      </w:r>
      <w:r w:rsidR="00F414B3" w:rsidRPr="008E610E">
        <w:rPr>
          <w:sz w:val="22"/>
          <w:szCs w:val="22"/>
        </w:rPr>
        <w:t xml:space="preserve">za </w:t>
      </w:r>
      <w:proofErr w:type="spellStart"/>
      <w:r w:rsidR="00F414B3" w:rsidRPr="008E610E">
        <w:rPr>
          <w:sz w:val="22"/>
          <w:szCs w:val="22"/>
        </w:rPr>
        <w:t>podtočke</w:t>
      </w:r>
      <w:proofErr w:type="spellEnd"/>
      <w:r w:rsidR="00F414B3" w:rsidRPr="008E610E">
        <w:rPr>
          <w:sz w:val="22"/>
          <w:szCs w:val="22"/>
        </w:rPr>
        <w:t xml:space="preserve"> 11.4.5. dodaju se nove </w:t>
      </w:r>
      <w:proofErr w:type="spellStart"/>
      <w:r w:rsidR="00F414B3" w:rsidRPr="008E610E">
        <w:rPr>
          <w:sz w:val="22"/>
          <w:szCs w:val="22"/>
        </w:rPr>
        <w:t>podtočke</w:t>
      </w:r>
      <w:proofErr w:type="spellEnd"/>
      <w:r w:rsidR="00F414B3" w:rsidRPr="008E610E">
        <w:rPr>
          <w:sz w:val="22"/>
          <w:szCs w:val="22"/>
        </w:rPr>
        <w:t xml:space="preserve"> 11.4.6., 11.4.7. i 11.4.8. koje glase:</w:t>
      </w:r>
    </w:p>
    <w:p w14:paraId="3A7CFCAD" w14:textId="77777777" w:rsidR="00F414B3" w:rsidRPr="00F414B3" w:rsidRDefault="00F414B3" w:rsidP="00F060FD">
      <w:pPr>
        <w:tabs>
          <w:tab w:val="left" w:pos="284"/>
        </w:tabs>
        <w:spacing w:line="276" w:lineRule="auto"/>
        <w:ind w:left="426" w:hanging="142"/>
        <w:jc w:val="both"/>
        <w:rPr>
          <w:sz w:val="22"/>
        </w:rPr>
      </w:pPr>
      <w:r w:rsidRPr="00F414B3">
        <w:t>„</w:t>
      </w:r>
      <w:r w:rsidRPr="00F414B3">
        <w:rPr>
          <w:sz w:val="22"/>
        </w:rPr>
        <w:t>11.4.6. Eksploatacijsko polje geotermalnih voda Legrad-1</w:t>
      </w:r>
    </w:p>
    <w:p w14:paraId="67F65887" w14:textId="77777777" w:rsidR="00F414B3" w:rsidRPr="00F414B3" w:rsidRDefault="00F414B3" w:rsidP="00F060FD">
      <w:pPr>
        <w:ind w:left="567"/>
        <w:jc w:val="both"/>
        <w:rPr>
          <w:sz w:val="22"/>
        </w:rPr>
      </w:pPr>
      <w:r w:rsidRPr="00F414B3">
        <w:rPr>
          <w:sz w:val="22"/>
        </w:rPr>
        <w:t xml:space="preserve">Planirano eksploatacijsko polje geotermalnih voda Legrad – 1 prikazano je na kartografskom prikazu 3.2. Uvjeti korištenja, uređenja i zaštite prostora i </w:t>
      </w:r>
      <w:proofErr w:type="spellStart"/>
      <w:r w:rsidRPr="00F414B3">
        <w:rPr>
          <w:sz w:val="22"/>
        </w:rPr>
        <w:t>kartogramu</w:t>
      </w:r>
      <w:proofErr w:type="spellEnd"/>
      <w:r w:rsidRPr="00F414B3">
        <w:rPr>
          <w:sz w:val="22"/>
        </w:rPr>
        <w:t xml:space="preserve"> 12. Geotermalna elektrana Legrad. U planiranom eksploatacijskom polju geotermalnih voda Legrad – 1 dozvoljeno je istraživanje i eksploatacija geotermalnih voda nakon dobivanja svih potrebnih dozvola.</w:t>
      </w:r>
    </w:p>
    <w:p w14:paraId="70AF3185" w14:textId="77777777" w:rsidR="00F414B3" w:rsidRPr="00F414B3" w:rsidRDefault="00F414B3" w:rsidP="00F414B3">
      <w:pPr>
        <w:spacing w:line="276" w:lineRule="auto"/>
        <w:ind w:left="709" w:hanging="1"/>
        <w:jc w:val="both"/>
        <w:rPr>
          <w:sz w:val="22"/>
        </w:rPr>
      </w:pPr>
    </w:p>
    <w:p w14:paraId="0C0BAC89" w14:textId="77777777" w:rsidR="00F414B3" w:rsidRPr="00F414B3" w:rsidRDefault="00F414B3" w:rsidP="00F060FD">
      <w:pPr>
        <w:spacing w:line="276" w:lineRule="auto"/>
        <w:ind w:left="709" w:hanging="425"/>
        <w:jc w:val="both"/>
        <w:rPr>
          <w:sz w:val="22"/>
        </w:rPr>
      </w:pPr>
      <w:r w:rsidRPr="00F414B3">
        <w:rPr>
          <w:sz w:val="22"/>
        </w:rPr>
        <w:t>11.4.7. Geotermalna elektrana „Legrad“</w:t>
      </w:r>
    </w:p>
    <w:p w14:paraId="36E6C8EE" w14:textId="77777777" w:rsidR="00F414B3" w:rsidRPr="00F414B3" w:rsidRDefault="00F414B3" w:rsidP="00F060FD">
      <w:pPr>
        <w:pStyle w:val="StandardWeb"/>
        <w:shd w:val="clear" w:color="auto" w:fill="FFFFFF"/>
        <w:spacing w:before="0" w:beforeAutospacing="0" w:after="0" w:afterAutospacing="0"/>
        <w:ind w:left="567"/>
        <w:rPr>
          <w:sz w:val="22"/>
          <w:szCs w:val="22"/>
          <w:u w:val="single"/>
        </w:rPr>
      </w:pPr>
      <w:r w:rsidRPr="00F414B3">
        <w:rPr>
          <w:bCs/>
          <w:sz w:val="22"/>
          <w:szCs w:val="22"/>
          <w:u w:val="single"/>
        </w:rPr>
        <w:t>1.Lokacija zahvata u prostoru</w:t>
      </w:r>
    </w:p>
    <w:p w14:paraId="4EB71F09" w14:textId="7434D9C3" w:rsidR="00F414B3" w:rsidRPr="00F414B3" w:rsidRDefault="00F414B3" w:rsidP="00F060FD">
      <w:pPr>
        <w:pStyle w:val="StandardWeb"/>
        <w:shd w:val="clear" w:color="auto" w:fill="FFFFFF"/>
        <w:spacing w:before="0" w:beforeAutospacing="0" w:after="0" w:afterAutospacing="0"/>
        <w:ind w:left="567"/>
        <w:rPr>
          <w:sz w:val="22"/>
          <w:szCs w:val="22"/>
        </w:rPr>
      </w:pPr>
      <w:r w:rsidRPr="00F414B3">
        <w:rPr>
          <w:sz w:val="22"/>
          <w:szCs w:val="22"/>
        </w:rPr>
        <w:t xml:space="preserve">Lokacija zahvata za izgradnju geotermalne elektrane (GTE) označena je na karti 2.1.Komunikacijski i energetski sustavi i </w:t>
      </w:r>
      <w:proofErr w:type="spellStart"/>
      <w:r w:rsidRPr="00F414B3">
        <w:rPr>
          <w:sz w:val="22"/>
          <w:szCs w:val="22"/>
        </w:rPr>
        <w:t>kartogramu</w:t>
      </w:r>
      <w:proofErr w:type="spellEnd"/>
      <w:r w:rsidRPr="00F414B3">
        <w:rPr>
          <w:sz w:val="22"/>
          <w:szCs w:val="22"/>
        </w:rPr>
        <w:t xml:space="preserve"> 12. Geotermalna elektrana Legrad. </w:t>
      </w:r>
      <w:r w:rsidRPr="001E0080">
        <w:rPr>
          <w:sz w:val="22"/>
          <w:szCs w:val="22"/>
        </w:rPr>
        <w:t>Lokaciju GTE je moguć</w:t>
      </w:r>
      <w:r w:rsidR="008E610E" w:rsidRPr="001E0080">
        <w:rPr>
          <w:sz w:val="22"/>
          <w:szCs w:val="22"/>
        </w:rPr>
        <w:t>e smjestiti unutar radijusa od 1.0</w:t>
      </w:r>
      <w:r w:rsidRPr="001E0080">
        <w:rPr>
          <w:sz w:val="22"/>
          <w:szCs w:val="22"/>
        </w:rPr>
        <w:t xml:space="preserve">00 metara od određene lokacije na </w:t>
      </w:r>
      <w:r w:rsidRPr="00F414B3">
        <w:rPr>
          <w:sz w:val="22"/>
          <w:szCs w:val="22"/>
        </w:rPr>
        <w:t>kartografskim prikazima.</w:t>
      </w:r>
    </w:p>
    <w:p w14:paraId="622E8E89" w14:textId="77777777" w:rsidR="00F414B3" w:rsidRPr="00F414B3" w:rsidRDefault="00F414B3" w:rsidP="00F060FD">
      <w:pPr>
        <w:pStyle w:val="StandardWeb"/>
        <w:shd w:val="clear" w:color="auto" w:fill="FFFFFF"/>
        <w:spacing w:before="0" w:beforeAutospacing="0" w:after="0" w:afterAutospacing="0"/>
        <w:ind w:left="567"/>
        <w:rPr>
          <w:b/>
          <w:bCs/>
          <w:sz w:val="22"/>
          <w:szCs w:val="22"/>
        </w:rPr>
      </w:pPr>
    </w:p>
    <w:p w14:paraId="2F1EF7AF" w14:textId="77777777" w:rsidR="00F414B3" w:rsidRPr="001E0080" w:rsidRDefault="00F414B3" w:rsidP="00F060FD">
      <w:pPr>
        <w:pStyle w:val="StandardWeb"/>
        <w:shd w:val="clear" w:color="auto" w:fill="FFFFFF"/>
        <w:spacing w:before="0" w:beforeAutospacing="0" w:after="0" w:afterAutospacing="0"/>
        <w:ind w:left="567"/>
        <w:rPr>
          <w:sz w:val="22"/>
          <w:szCs w:val="22"/>
          <w:u w:val="single"/>
        </w:rPr>
      </w:pPr>
      <w:r w:rsidRPr="001E0080">
        <w:rPr>
          <w:bCs/>
          <w:sz w:val="22"/>
          <w:szCs w:val="22"/>
          <w:u w:val="single"/>
        </w:rPr>
        <w:t>2.Oblik i veličina građevne čestice</w:t>
      </w:r>
    </w:p>
    <w:p w14:paraId="5210CD37" w14:textId="77777777" w:rsidR="00F414B3" w:rsidRPr="001E0080" w:rsidRDefault="00F414B3" w:rsidP="00F060FD">
      <w:pPr>
        <w:pStyle w:val="StandardWeb"/>
        <w:shd w:val="clear" w:color="auto" w:fill="FFFFFF"/>
        <w:spacing w:before="0" w:beforeAutospacing="0" w:after="0" w:afterAutospacing="0"/>
        <w:ind w:left="567"/>
        <w:rPr>
          <w:sz w:val="22"/>
          <w:szCs w:val="22"/>
        </w:rPr>
      </w:pPr>
      <w:r w:rsidRPr="001E0080">
        <w:rPr>
          <w:sz w:val="22"/>
          <w:szCs w:val="22"/>
        </w:rPr>
        <w:t xml:space="preserve">Površina građevne čestice za gradnju građevine (GTE) iznosi najmanje </w:t>
      </w:r>
      <w:proofErr w:type="spellStart"/>
      <w:r w:rsidRPr="001E0080">
        <w:rPr>
          <w:sz w:val="22"/>
          <w:szCs w:val="22"/>
        </w:rPr>
        <w:t>Pmin</w:t>
      </w:r>
      <w:proofErr w:type="spellEnd"/>
      <w:r w:rsidRPr="001E0080">
        <w:rPr>
          <w:sz w:val="22"/>
          <w:szCs w:val="22"/>
        </w:rPr>
        <w:t xml:space="preserve"> = 5.000 m</w:t>
      </w:r>
      <w:r w:rsidRPr="001E0080">
        <w:rPr>
          <w:sz w:val="22"/>
          <w:szCs w:val="22"/>
          <w:vertAlign w:val="superscript"/>
        </w:rPr>
        <w:t>2</w:t>
      </w:r>
    </w:p>
    <w:p w14:paraId="699D8C3F" w14:textId="77777777" w:rsidR="00F414B3" w:rsidRPr="001E0080" w:rsidRDefault="00F414B3" w:rsidP="00F060FD">
      <w:pPr>
        <w:pStyle w:val="StandardWeb"/>
        <w:shd w:val="clear" w:color="auto" w:fill="FFFFFF"/>
        <w:spacing w:before="0" w:beforeAutospacing="0" w:after="0" w:afterAutospacing="0"/>
        <w:ind w:left="567"/>
        <w:rPr>
          <w:sz w:val="22"/>
          <w:szCs w:val="22"/>
        </w:rPr>
      </w:pPr>
    </w:p>
    <w:p w14:paraId="5C1A41D9" w14:textId="77777777" w:rsidR="00F414B3" w:rsidRPr="001E0080" w:rsidRDefault="00F414B3" w:rsidP="00F060FD">
      <w:pPr>
        <w:pStyle w:val="StandardWeb"/>
        <w:shd w:val="clear" w:color="auto" w:fill="FFFFFF"/>
        <w:spacing w:before="0" w:beforeAutospacing="0" w:after="0" w:afterAutospacing="0"/>
        <w:ind w:left="567"/>
        <w:rPr>
          <w:sz w:val="22"/>
          <w:szCs w:val="22"/>
          <w:u w:val="single"/>
        </w:rPr>
      </w:pPr>
      <w:r w:rsidRPr="001E0080">
        <w:rPr>
          <w:bCs/>
          <w:sz w:val="22"/>
          <w:szCs w:val="22"/>
          <w:u w:val="single"/>
        </w:rPr>
        <w:t>3.Namjena građevine</w:t>
      </w:r>
    </w:p>
    <w:p w14:paraId="765D106C" w14:textId="77777777" w:rsidR="00F414B3" w:rsidRPr="001E0080" w:rsidRDefault="00F414B3" w:rsidP="00F060FD">
      <w:pPr>
        <w:pStyle w:val="StandardWeb"/>
        <w:shd w:val="clear" w:color="auto" w:fill="FFFFFF"/>
        <w:spacing w:before="0" w:beforeAutospacing="0" w:after="0" w:afterAutospacing="0"/>
        <w:ind w:left="567"/>
        <w:rPr>
          <w:sz w:val="22"/>
          <w:szCs w:val="22"/>
        </w:rPr>
      </w:pPr>
      <w:r w:rsidRPr="001E0080">
        <w:rPr>
          <w:sz w:val="22"/>
          <w:szCs w:val="22"/>
        </w:rPr>
        <w:t>Osnovna namjena građevine je proizvodnja električne energije - geotermalna elektrana.</w:t>
      </w:r>
    </w:p>
    <w:p w14:paraId="03D7B158" w14:textId="77777777" w:rsidR="008E610E" w:rsidRPr="001E0080" w:rsidRDefault="008E610E" w:rsidP="00F060FD">
      <w:pPr>
        <w:tabs>
          <w:tab w:val="left" w:pos="540"/>
        </w:tabs>
        <w:ind w:left="567"/>
        <w:jc w:val="both"/>
        <w:rPr>
          <w:sz w:val="22"/>
          <w:szCs w:val="22"/>
        </w:rPr>
      </w:pPr>
      <w:r w:rsidRPr="001E0080">
        <w:rPr>
          <w:sz w:val="22"/>
          <w:szCs w:val="22"/>
        </w:rPr>
        <w:t>Zrakom hlađeni kondenzatori, izmjenjivači topline, turbine i generatori smatraju se dijelom glavne građevine.</w:t>
      </w:r>
    </w:p>
    <w:p w14:paraId="6B4C0355" w14:textId="77777777" w:rsidR="00F414B3" w:rsidRPr="001E0080" w:rsidRDefault="00F414B3" w:rsidP="00F060FD">
      <w:pPr>
        <w:tabs>
          <w:tab w:val="left" w:pos="540"/>
        </w:tabs>
        <w:ind w:left="567"/>
        <w:jc w:val="both"/>
        <w:rPr>
          <w:sz w:val="22"/>
          <w:szCs w:val="22"/>
        </w:rPr>
      </w:pPr>
      <w:r w:rsidRPr="001E0080">
        <w:rPr>
          <w:sz w:val="22"/>
          <w:szCs w:val="22"/>
        </w:rPr>
        <w:t xml:space="preserve">Na građevnoj čestici može se graditi osnovna građevina te uz istu pomoćne građevine u funkciji osnovne namjene – građevni kompleks. </w:t>
      </w:r>
    </w:p>
    <w:p w14:paraId="4FDF9D79" w14:textId="77777777" w:rsidR="008E610E" w:rsidRPr="001E0080" w:rsidRDefault="008E610E" w:rsidP="00F060FD">
      <w:pPr>
        <w:tabs>
          <w:tab w:val="left" w:pos="540"/>
        </w:tabs>
        <w:ind w:left="567"/>
        <w:jc w:val="both"/>
        <w:rPr>
          <w:sz w:val="22"/>
          <w:szCs w:val="22"/>
        </w:rPr>
      </w:pPr>
      <w:r w:rsidRPr="001E0080">
        <w:rPr>
          <w:sz w:val="22"/>
          <w:szCs w:val="22"/>
        </w:rPr>
        <w:t>Pomoćnim građevinama smatraju se glavni distribucijski centar, akumulacijski bazeni za hitne slučajeve, skladište, osiguranje, podizna pumpa za vodu/</w:t>
      </w:r>
      <w:proofErr w:type="spellStart"/>
      <w:r w:rsidRPr="001E0080">
        <w:rPr>
          <w:sz w:val="22"/>
          <w:szCs w:val="22"/>
        </w:rPr>
        <w:t>hidofor</w:t>
      </w:r>
      <w:proofErr w:type="spellEnd"/>
      <w:r w:rsidRPr="001E0080">
        <w:rPr>
          <w:sz w:val="22"/>
          <w:szCs w:val="22"/>
        </w:rPr>
        <w:t>, podrum, sklonište, blagovaona, upravna zgrada, temelj za spremnike pentana, temelj za spremnike za ponovno ubrizgavanje, soba za kontrolu požara, spremnici vode za gašenje i slično.</w:t>
      </w:r>
    </w:p>
    <w:p w14:paraId="5E28B6B5" w14:textId="77777777" w:rsidR="00F414B3" w:rsidRDefault="00F414B3" w:rsidP="00F060FD">
      <w:pPr>
        <w:pStyle w:val="StandardWeb"/>
        <w:shd w:val="clear" w:color="auto" w:fill="FFFFFF"/>
        <w:spacing w:before="0" w:beforeAutospacing="0" w:after="0" w:afterAutospacing="0"/>
        <w:ind w:left="567"/>
        <w:rPr>
          <w:b/>
          <w:bCs/>
          <w:sz w:val="22"/>
          <w:szCs w:val="22"/>
        </w:rPr>
      </w:pPr>
    </w:p>
    <w:p w14:paraId="5AF62E12" w14:textId="77777777" w:rsidR="00F414B3" w:rsidRPr="00F414B3" w:rsidRDefault="00F414B3" w:rsidP="00F060FD">
      <w:pPr>
        <w:pStyle w:val="StandardWeb"/>
        <w:shd w:val="clear" w:color="auto" w:fill="FFFFFF"/>
        <w:spacing w:before="0" w:beforeAutospacing="0" w:after="0" w:afterAutospacing="0"/>
        <w:ind w:left="567"/>
        <w:rPr>
          <w:sz w:val="22"/>
          <w:szCs w:val="22"/>
          <w:u w:val="single"/>
        </w:rPr>
      </w:pPr>
      <w:r w:rsidRPr="00F414B3">
        <w:rPr>
          <w:bCs/>
          <w:sz w:val="22"/>
          <w:szCs w:val="22"/>
          <w:u w:val="single"/>
        </w:rPr>
        <w:t>4.Veličina građevine:</w:t>
      </w:r>
    </w:p>
    <w:p w14:paraId="31524D18" w14:textId="77777777" w:rsidR="00F414B3" w:rsidRPr="00F414B3" w:rsidRDefault="00F414B3" w:rsidP="00F060FD">
      <w:pPr>
        <w:tabs>
          <w:tab w:val="left" w:pos="540"/>
        </w:tabs>
        <w:ind w:left="567"/>
        <w:jc w:val="both"/>
        <w:rPr>
          <w:sz w:val="22"/>
          <w:szCs w:val="22"/>
        </w:rPr>
      </w:pPr>
      <w:r w:rsidRPr="00F414B3">
        <w:rPr>
          <w:sz w:val="22"/>
          <w:szCs w:val="22"/>
        </w:rPr>
        <w:t>Veličina građevine određuje se maksimalno temeljem sljedećih ukupnih kriterija:</w:t>
      </w:r>
    </w:p>
    <w:p w14:paraId="3D64626B" w14:textId="77777777" w:rsidR="00F414B3" w:rsidRPr="001E0080" w:rsidRDefault="00F414B3" w:rsidP="00F060FD">
      <w:pPr>
        <w:tabs>
          <w:tab w:val="left" w:pos="540"/>
        </w:tabs>
        <w:ind w:left="567"/>
        <w:jc w:val="both"/>
        <w:rPr>
          <w:sz w:val="22"/>
          <w:szCs w:val="22"/>
        </w:rPr>
      </w:pPr>
      <w:r w:rsidRPr="001E0080">
        <w:rPr>
          <w:sz w:val="22"/>
          <w:szCs w:val="22"/>
        </w:rPr>
        <w:t xml:space="preserve">Koeficijent izgrađenosti građevne čestice </w:t>
      </w:r>
      <w:proofErr w:type="spellStart"/>
      <w:r w:rsidRPr="001E0080">
        <w:rPr>
          <w:sz w:val="22"/>
          <w:szCs w:val="22"/>
        </w:rPr>
        <w:t>kig</w:t>
      </w:r>
      <w:proofErr w:type="spellEnd"/>
      <w:r w:rsidRPr="001E0080">
        <w:rPr>
          <w:sz w:val="22"/>
          <w:szCs w:val="22"/>
        </w:rPr>
        <w:t xml:space="preserve"> ne smije biti manji od </w:t>
      </w:r>
      <w:proofErr w:type="spellStart"/>
      <w:r w:rsidRPr="001E0080">
        <w:rPr>
          <w:sz w:val="22"/>
          <w:szCs w:val="22"/>
        </w:rPr>
        <w:t>kig</w:t>
      </w:r>
      <w:proofErr w:type="spellEnd"/>
      <w:r w:rsidRPr="001E0080">
        <w:rPr>
          <w:sz w:val="22"/>
          <w:szCs w:val="22"/>
        </w:rPr>
        <w:t xml:space="preserve"> = 0,1.</w:t>
      </w:r>
    </w:p>
    <w:p w14:paraId="4F206E66" w14:textId="77777777" w:rsidR="00F414B3" w:rsidRPr="001E0080" w:rsidRDefault="00F414B3" w:rsidP="00F060FD">
      <w:pPr>
        <w:tabs>
          <w:tab w:val="left" w:pos="540"/>
        </w:tabs>
        <w:ind w:left="567"/>
        <w:jc w:val="both"/>
        <w:rPr>
          <w:sz w:val="22"/>
          <w:szCs w:val="22"/>
        </w:rPr>
      </w:pPr>
      <w:r w:rsidRPr="001E0080">
        <w:rPr>
          <w:sz w:val="22"/>
          <w:szCs w:val="22"/>
        </w:rPr>
        <w:t xml:space="preserve">Koeficijent izgrađenosti građevne čestice </w:t>
      </w:r>
      <w:proofErr w:type="spellStart"/>
      <w:r w:rsidRPr="001E0080">
        <w:rPr>
          <w:b/>
          <w:sz w:val="22"/>
          <w:szCs w:val="22"/>
        </w:rPr>
        <w:t>k</w:t>
      </w:r>
      <w:r w:rsidRPr="001E0080">
        <w:rPr>
          <w:b/>
          <w:sz w:val="22"/>
          <w:szCs w:val="22"/>
          <w:vertAlign w:val="subscript"/>
        </w:rPr>
        <w:t>ig</w:t>
      </w:r>
      <w:proofErr w:type="spellEnd"/>
      <w:r w:rsidRPr="001E0080">
        <w:rPr>
          <w:sz w:val="22"/>
          <w:szCs w:val="22"/>
          <w:vertAlign w:val="subscript"/>
        </w:rPr>
        <w:t xml:space="preserve"> </w:t>
      </w:r>
      <w:r w:rsidRPr="001E0080">
        <w:rPr>
          <w:sz w:val="22"/>
          <w:szCs w:val="22"/>
        </w:rPr>
        <w:t xml:space="preserve">ne smije biti veći od </w:t>
      </w:r>
      <w:proofErr w:type="spellStart"/>
      <w:r w:rsidRPr="001E0080">
        <w:rPr>
          <w:sz w:val="22"/>
          <w:szCs w:val="22"/>
        </w:rPr>
        <w:t>k</w:t>
      </w:r>
      <w:r w:rsidRPr="001E0080">
        <w:rPr>
          <w:sz w:val="22"/>
          <w:szCs w:val="22"/>
          <w:vertAlign w:val="subscript"/>
        </w:rPr>
        <w:t>ig</w:t>
      </w:r>
      <w:proofErr w:type="spellEnd"/>
      <w:r w:rsidRPr="001E0080">
        <w:rPr>
          <w:sz w:val="22"/>
          <w:szCs w:val="22"/>
          <w:vertAlign w:val="subscript"/>
        </w:rPr>
        <w:t xml:space="preserve"> </w:t>
      </w:r>
      <w:r w:rsidRPr="001E0080">
        <w:rPr>
          <w:sz w:val="22"/>
          <w:szCs w:val="22"/>
        </w:rPr>
        <w:t>= 0,6.</w:t>
      </w:r>
    </w:p>
    <w:p w14:paraId="2A381C7E" w14:textId="77777777" w:rsidR="00F414B3" w:rsidRPr="001E0080" w:rsidRDefault="00F414B3" w:rsidP="00F060FD">
      <w:pPr>
        <w:ind w:left="567"/>
        <w:rPr>
          <w:sz w:val="22"/>
          <w:szCs w:val="22"/>
        </w:rPr>
      </w:pPr>
      <w:r w:rsidRPr="001E0080">
        <w:rPr>
          <w:sz w:val="22"/>
          <w:szCs w:val="22"/>
        </w:rPr>
        <w:t xml:space="preserve">Koeficijent iskorištenosti građevne čestice </w:t>
      </w:r>
      <w:r w:rsidRPr="001E0080">
        <w:rPr>
          <w:b/>
          <w:sz w:val="22"/>
          <w:szCs w:val="22"/>
        </w:rPr>
        <w:t>k</w:t>
      </w:r>
      <w:r w:rsidRPr="001E0080">
        <w:rPr>
          <w:b/>
          <w:sz w:val="22"/>
          <w:szCs w:val="22"/>
          <w:vertAlign w:val="subscript"/>
        </w:rPr>
        <w:t>is</w:t>
      </w:r>
      <w:r w:rsidRPr="001E0080">
        <w:rPr>
          <w:b/>
          <w:sz w:val="22"/>
          <w:szCs w:val="22"/>
        </w:rPr>
        <w:t xml:space="preserve"> </w:t>
      </w:r>
      <w:r w:rsidRPr="001E0080">
        <w:rPr>
          <w:sz w:val="22"/>
          <w:szCs w:val="22"/>
        </w:rPr>
        <w:t>ne smije biti veći od k</w:t>
      </w:r>
      <w:r w:rsidRPr="001E0080">
        <w:rPr>
          <w:sz w:val="22"/>
          <w:szCs w:val="22"/>
          <w:vertAlign w:val="subscript"/>
        </w:rPr>
        <w:t>is</w:t>
      </w:r>
      <w:r w:rsidRPr="001E0080">
        <w:rPr>
          <w:sz w:val="22"/>
          <w:szCs w:val="22"/>
        </w:rPr>
        <w:t xml:space="preserve"> = 1,5. </w:t>
      </w:r>
    </w:p>
    <w:p w14:paraId="45A9D4A8" w14:textId="41B8E97B" w:rsidR="00F414B3" w:rsidRPr="001E0080" w:rsidRDefault="00F414B3" w:rsidP="00F060FD">
      <w:pPr>
        <w:pStyle w:val="StandardWeb"/>
        <w:shd w:val="clear" w:color="auto" w:fill="FFFFFF"/>
        <w:spacing w:before="0" w:beforeAutospacing="0" w:after="0" w:afterAutospacing="0"/>
        <w:ind w:left="567"/>
        <w:rPr>
          <w:sz w:val="22"/>
          <w:szCs w:val="22"/>
        </w:rPr>
      </w:pPr>
      <w:r w:rsidRPr="001E0080">
        <w:rPr>
          <w:sz w:val="22"/>
          <w:szCs w:val="22"/>
        </w:rPr>
        <w:lastRenderedPageBreak/>
        <w:t>Najveća dopuštena bruto</w:t>
      </w:r>
      <w:r w:rsidR="008E610E" w:rsidRPr="001E0080">
        <w:rPr>
          <w:sz w:val="22"/>
          <w:szCs w:val="22"/>
        </w:rPr>
        <w:t xml:space="preserve"> površina pomoćne građevine je 15.</w:t>
      </w:r>
      <w:r w:rsidRPr="001E0080">
        <w:rPr>
          <w:sz w:val="22"/>
          <w:szCs w:val="22"/>
        </w:rPr>
        <w:t>000 m</w:t>
      </w:r>
      <w:r w:rsidRPr="001E0080">
        <w:rPr>
          <w:sz w:val="22"/>
          <w:szCs w:val="22"/>
          <w:vertAlign w:val="superscript"/>
        </w:rPr>
        <w:t>2</w:t>
      </w:r>
      <w:r w:rsidRPr="001E0080">
        <w:rPr>
          <w:sz w:val="22"/>
          <w:szCs w:val="22"/>
        </w:rPr>
        <w:t>.</w:t>
      </w:r>
    </w:p>
    <w:p w14:paraId="1F50046E" w14:textId="77777777" w:rsidR="00F414B3" w:rsidRPr="001E0080" w:rsidRDefault="00F414B3" w:rsidP="00F060FD">
      <w:pPr>
        <w:pStyle w:val="StandardWeb"/>
        <w:shd w:val="clear" w:color="auto" w:fill="FFFFFF"/>
        <w:spacing w:before="0" w:beforeAutospacing="0" w:after="0" w:afterAutospacing="0"/>
        <w:ind w:left="567"/>
        <w:rPr>
          <w:b/>
          <w:bCs/>
          <w:sz w:val="22"/>
          <w:szCs w:val="22"/>
        </w:rPr>
      </w:pPr>
    </w:p>
    <w:p w14:paraId="5BC6A9CE" w14:textId="77777777" w:rsidR="00F414B3" w:rsidRPr="001E0080" w:rsidRDefault="00F414B3" w:rsidP="00F060FD">
      <w:pPr>
        <w:pStyle w:val="StandardWeb"/>
        <w:shd w:val="clear" w:color="auto" w:fill="FFFFFF"/>
        <w:spacing w:before="0" w:beforeAutospacing="0" w:after="0" w:afterAutospacing="0"/>
        <w:ind w:left="567"/>
        <w:rPr>
          <w:sz w:val="22"/>
          <w:szCs w:val="22"/>
          <w:u w:val="single"/>
        </w:rPr>
      </w:pPr>
      <w:r w:rsidRPr="001E0080">
        <w:rPr>
          <w:bCs/>
          <w:sz w:val="22"/>
          <w:szCs w:val="22"/>
          <w:u w:val="single"/>
        </w:rPr>
        <w:t>5.Kapacitet</w:t>
      </w:r>
    </w:p>
    <w:p w14:paraId="6F6D265D" w14:textId="18DF7DAD" w:rsidR="00F414B3" w:rsidRPr="001E0080" w:rsidRDefault="00F414B3" w:rsidP="00F060FD">
      <w:pPr>
        <w:pStyle w:val="StandardWeb"/>
        <w:shd w:val="clear" w:color="auto" w:fill="FFFFFF"/>
        <w:spacing w:before="0" w:beforeAutospacing="0" w:after="0" w:afterAutospacing="0"/>
        <w:ind w:left="567"/>
        <w:rPr>
          <w:sz w:val="22"/>
          <w:szCs w:val="22"/>
        </w:rPr>
      </w:pPr>
      <w:r w:rsidRPr="001E0080">
        <w:rPr>
          <w:sz w:val="22"/>
          <w:szCs w:val="22"/>
        </w:rPr>
        <w:t>Geotermalna elektrana će biti m</w:t>
      </w:r>
      <w:r w:rsidR="008E610E" w:rsidRPr="001E0080">
        <w:rPr>
          <w:sz w:val="22"/>
          <w:szCs w:val="22"/>
        </w:rPr>
        <w:t>aksimalne, instalirane, snage 98</w:t>
      </w:r>
      <w:r w:rsidRPr="001E0080">
        <w:rPr>
          <w:sz w:val="22"/>
          <w:szCs w:val="22"/>
        </w:rPr>
        <w:t xml:space="preserve"> MW.</w:t>
      </w:r>
    </w:p>
    <w:p w14:paraId="4965B884" w14:textId="77777777" w:rsidR="00F414B3" w:rsidRPr="001E0080" w:rsidRDefault="00F414B3" w:rsidP="00F060FD">
      <w:pPr>
        <w:pStyle w:val="StandardWeb"/>
        <w:shd w:val="clear" w:color="auto" w:fill="FFFFFF"/>
        <w:spacing w:before="0" w:beforeAutospacing="0" w:after="0" w:afterAutospacing="0"/>
        <w:ind w:left="567"/>
        <w:rPr>
          <w:b/>
          <w:bCs/>
          <w:sz w:val="22"/>
          <w:szCs w:val="22"/>
        </w:rPr>
      </w:pPr>
    </w:p>
    <w:p w14:paraId="5E648E2C" w14:textId="77777777" w:rsidR="00F414B3" w:rsidRPr="00F414B3" w:rsidRDefault="00F414B3" w:rsidP="00F060FD">
      <w:pPr>
        <w:pStyle w:val="StandardWeb"/>
        <w:shd w:val="clear" w:color="auto" w:fill="FFFFFF"/>
        <w:spacing w:before="0" w:beforeAutospacing="0" w:after="0" w:afterAutospacing="0"/>
        <w:ind w:left="567"/>
        <w:rPr>
          <w:bCs/>
          <w:sz w:val="22"/>
          <w:szCs w:val="22"/>
          <w:u w:val="single"/>
        </w:rPr>
      </w:pPr>
      <w:r w:rsidRPr="00F414B3">
        <w:rPr>
          <w:bCs/>
          <w:sz w:val="22"/>
          <w:szCs w:val="22"/>
          <w:u w:val="single"/>
        </w:rPr>
        <w:t>6.Uvjeti za uređenje građevne čestice:</w:t>
      </w:r>
    </w:p>
    <w:p w14:paraId="52AF0F3E" w14:textId="77777777" w:rsidR="00F414B3" w:rsidRPr="00F414B3" w:rsidRDefault="00F414B3" w:rsidP="00F060FD">
      <w:pPr>
        <w:ind w:left="567"/>
        <w:jc w:val="both"/>
        <w:rPr>
          <w:sz w:val="22"/>
          <w:szCs w:val="22"/>
        </w:rPr>
      </w:pPr>
      <w:r w:rsidRPr="00F414B3">
        <w:rPr>
          <w:sz w:val="22"/>
          <w:szCs w:val="22"/>
        </w:rPr>
        <w:t>Udaljenost građevine (GTE) od građevinskog područja stambene namjene iznosi najmanje 500,0 m.</w:t>
      </w:r>
    </w:p>
    <w:p w14:paraId="20E88E86" w14:textId="77777777" w:rsidR="00F414B3" w:rsidRPr="00F414B3" w:rsidRDefault="00F414B3" w:rsidP="00F060FD">
      <w:pPr>
        <w:ind w:left="567"/>
        <w:jc w:val="both"/>
        <w:rPr>
          <w:sz w:val="22"/>
          <w:szCs w:val="22"/>
        </w:rPr>
      </w:pPr>
      <w:r w:rsidRPr="00F414B3">
        <w:rPr>
          <w:sz w:val="22"/>
          <w:szCs w:val="22"/>
        </w:rPr>
        <w:t>Udaljenost građevine (GTE) od regulacijskog pravca iznosi najmanje 10,0 m.</w:t>
      </w:r>
    </w:p>
    <w:p w14:paraId="14B06BB8" w14:textId="77777777" w:rsidR="00F414B3" w:rsidRPr="00F414B3" w:rsidRDefault="00F414B3" w:rsidP="00F060FD">
      <w:pPr>
        <w:ind w:left="567"/>
        <w:jc w:val="both"/>
        <w:rPr>
          <w:sz w:val="22"/>
          <w:szCs w:val="22"/>
        </w:rPr>
      </w:pPr>
      <w:r w:rsidRPr="00F414B3">
        <w:rPr>
          <w:sz w:val="22"/>
          <w:szCs w:val="22"/>
        </w:rPr>
        <w:t>Udaljenost građevine (GTE) od ostalih rubova građevne čestice iznosi najmanje 5,0 m.</w:t>
      </w:r>
    </w:p>
    <w:p w14:paraId="4F213ECB" w14:textId="77777777" w:rsidR="00F414B3" w:rsidRPr="00F414B3" w:rsidRDefault="00F414B3" w:rsidP="00F060FD">
      <w:pPr>
        <w:ind w:left="567"/>
        <w:jc w:val="both"/>
        <w:rPr>
          <w:sz w:val="22"/>
          <w:szCs w:val="22"/>
        </w:rPr>
      </w:pPr>
      <w:r w:rsidRPr="00F414B3">
        <w:rPr>
          <w:sz w:val="22"/>
          <w:szCs w:val="22"/>
        </w:rPr>
        <w:t>Međusobna udaljenost građevina unutar jedne čestice ovisi o funkcionalnom i tehnološkom rješenju. Udaljenost među građevinama treba biti usklađena s propisima zaštite na radu i zaštite od požara.</w:t>
      </w:r>
    </w:p>
    <w:p w14:paraId="4972E07D" w14:textId="77777777" w:rsidR="00F414B3" w:rsidRPr="00F414B3" w:rsidRDefault="00F414B3" w:rsidP="00F060FD">
      <w:pPr>
        <w:ind w:left="567"/>
        <w:jc w:val="both"/>
        <w:rPr>
          <w:sz w:val="22"/>
          <w:szCs w:val="22"/>
        </w:rPr>
      </w:pPr>
      <w:r w:rsidRPr="00F414B3">
        <w:rPr>
          <w:sz w:val="22"/>
          <w:szCs w:val="22"/>
        </w:rPr>
        <w:t xml:space="preserve">Najveća etažna visina građevina (GTE) je E= Po+P+2K+Pk, odnosno </w:t>
      </w:r>
      <w:proofErr w:type="spellStart"/>
      <w:r w:rsidRPr="00F414B3">
        <w:rPr>
          <w:sz w:val="22"/>
          <w:szCs w:val="22"/>
        </w:rPr>
        <w:t>max</w:t>
      </w:r>
      <w:proofErr w:type="spellEnd"/>
      <w:r w:rsidRPr="00F414B3">
        <w:rPr>
          <w:sz w:val="22"/>
          <w:szCs w:val="22"/>
        </w:rPr>
        <w:t xml:space="preserve">. visina građevine je </w:t>
      </w:r>
      <w:proofErr w:type="spellStart"/>
      <w:r w:rsidRPr="00F414B3">
        <w:rPr>
          <w:sz w:val="22"/>
          <w:szCs w:val="22"/>
        </w:rPr>
        <w:t>Vmax</w:t>
      </w:r>
      <w:proofErr w:type="spellEnd"/>
      <w:r w:rsidRPr="00F414B3">
        <w:rPr>
          <w:sz w:val="22"/>
          <w:szCs w:val="22"/>
        </w:rPr>
        <w:t xml:space="preserve">.= </w:t>
      </w:r>
      <w:smartTag w:uri="urn:schemas-microsoft-com:office:smarttags" w:element="metricconverter">
        <w:smartTagPr>
          <w:attr w:name="ProductID" w:val="15,0 m"/>
        </w:smartTagPr>
        <w:r w:rsidRPr="00F414B3">
          <w:rPr>
            <w:sz w:val="22"/>
            <w:szCs w:val="22"/>
          </w:rPr>
          <w:t>15,0 m</w:t>
        </w:r>
      </w:smartTag>
      <w:r w:rsidRPr="00F414B3">
        <w:rPr>
          <w:sz w:val="22"/>
          <w:szCs w:val="22"/>
        </w:rPr>
        <w:t xml:space="preserve">, a iznimno i više (tehnološki dijelovi građevine). </w:t>
      </w:r>
    </w:p>
    <w:p w14:paraId="571B0715" w14:textId="77777777" w:rsidR="00F414B3" w:rsidRPr="00F414B3" w:rsidRDefault="00F414B3" w:rsidP="00F060FD">
      <w:pPr>
        <w:ind w:left="567"/>
        <w:jc w:val="both"/>
        <w:rPr>
          <w:sz w:val="22"/>
          <w:szCs w:val="22"/>
        </w:rPr>
      </w:pPr>
      <w:r w:rsidRPr="00F414B3">
        <w:rPr>
          <w:sz w:val="22"/>
          <w:szCs w:val="22"/>
        </w:rPr>
        <w:t xml:space="preserve">Najveća etažna visina pomoćnih građevina je E= </w:t>
      </w:r>
      <w:proofErr w:type="spellStart"/>
      <w:r w:rsidRPr="00F414B3">
        <w:rPr>
          <w:sz w:val="22"/>
          <w:szCs w:val="22"/>
        </w:rPr>
        <w:t>Po+P+Pk</w:t>
      </w:r>
      <w:proofErr w:type="spellEnd"/>
      <w:r w:rsidRPr="00F414B3">
        <w:rPr>
          <w:sz w:val="22"/>
          <w:szCs w:val="22"/>
        </w:rPr>
        <w:t xml:space="preserve">, odnosno </w:t>
      </w:r>
      <w:proofErr w:type="spellStart"/>
      <w:r w:rsidRPr="00F414B3">
        <w:rPr>
          <w:sz w:val="22"/>
          <w:szCs w:val="22"/>
        </w:rPr>
        <w:t>max</w:t>
      </w:r>
      <w:proofErr w:type="spellEnd"/>
      <w:r w:rsidRPr="00F414B3">
        <w:rPr>
          <w:sz w:val="22"/>
          <w:szCs w:val="22"/>
        </w:rPr>
        <w:t xml:space="preserve">. visina je </w:t>
      </w:r>
      <w:proofErr w:type="spellStart"/>
      <w:r w:rsidRPr="00F414B3">
        <w:rPr>
          <w:sz w:val="22"/>
          <w:szCs w:val="22"/>
        </w:rPr>
        <w:t>Vmax</w:t>
      </w:r>
      <w:proofErr w:type="spellEnd"/>
      <w:r w:rsidRPr="00F414B3">
        <w:rPr>
          <w:sz w:val="22"/>
          <w:szCs w:val="22"/>
        </w:rPr>
        <w:t xml:space="preserve">.= </w:t>
      </w:r>
      <w:smartTag w:uri="urn:schemas-microsoft-com:office:smarttags" w:element="metricconverter">
        <w:smartTagPr>
          <w:attr w:name="ProductID" w:val="8,0 m"/>
        </w:smartTagPr>
        <w:r w:rsidRPr="00F414B3">
          <w:rPr>
            <w:sz w:val="22"/>
            <w:szCs w:val="22"/>
          </w:rPr>
          <w:t>8,0 m</w:t>
        </w:r>
      </w:smartTag>
      <w:r w:rsidRPr="00F414B3">
        <w:rPr>
          <w:sz w:val="22"/>
          <w:szCs w:val="22"/>
        </w:rPr>
        <w:t>, a iznimno i više.</w:t>
      </w:r>
    </w:p>
    <w:p w14:paraId="42EB8B24" w14:textId="77777777" w:rsidR="00F414B3" w:rsidRPr="00F414B3" w:rsidRDefault="00F414B3" w:rsidP="00F060FD">
      <w:pPr>
        <w:ind w:left="567"/>
        <w:jc w:val="both"/>
        <w:rPr>
          <w:sz w:val="22"/>
          <w:szCs w:val="22"/>
        </w:rPr>
      </w:pPr>
      <w:r w:rsidRPr="00F414B3">
        <w:rPr>
          <w:sz w:val="22"/>
          <w:szCs w:val="22"/>
        </w:rPr>
        <w:t>Visina građevine (GTE) koje radi tehnoloških procesa koji se u njima obavljaju kao što su silosi, dimnjaci, kotlovnice, strojarnice dizala i sl., može biti i viša od navedenih maksimalnih visina.</w:t>
      </w:r>
    </w:p>
    <w:p w14:paraId="6145CE1A" w14:textId="77777777" w:rsidR="00F414B3" w:rsidRPr="00F414B3" w:rsidRDefault="00F414B3" w:rsidP="00F060FD">
      <w:pPr>
        <w:ind w:left="567"/>
        <w:jc w:val="both"/>
        <w:rPr>
          <w:sz w:val="22"/>
          <w:szCs w:val="22"/>
        </w:rPr>
      </w:pPr>
      <w:r w:rsidRPr="00F414B3">
        <w:rPr>
          <w:sz w:val="22"/>
          <w:szCs w:val="22"/>
        </w:rPr>
        <w:t xml:space="preserve">Krovovi mogu biti izvedeni kao ravni, </w:t>
      </w:r>
      <w:proofErr w:type="spellStart"/>
      <w:r w:rsidRPr="00F414B3">
        <w:rPr>
          <w:sz w:val="22"/>
          <w:szCs w:val="22"/>
        </w:rPr>
        <w:t>šed</w:t>
      </w:r>
      <w:proofErr w:type="spellEnd"/>
      <w:r w:rsidRPr="00F414B3">
        <w:rPr>
          <w:sz w:val="22"/>
          <w:szCs w:val="22"/>
        </w:rPr>
        <w:t>, bačvasti ili kosi nagiba do 45</w:t>
      </w:r>
      <w:r w:rsidRPr="00F414B3">
        <w:rPr>
          <w:sz w:val="22"/>
          <w:szCs w:val="22"/>
          <w:vertAlign w:val="superscript"/>
        </w:rPr>
        <w:t>0</w:t>
      </w:r>
      <w:r w:rsidRPr="00F414B3">
        <w:rPr>
          <w:sz w:val="22"/>
          <w:szCs w:val="22"/>
        </w:rPr>
        <w:t>.</w:t>
      </w:r>
    </w:p>
    <w:p w14:paraId="4E00961C" w14:textId="77777777" w:rsidR="00F414B3" w:rsidRPr="00F414B3" w:rsidRDefault="00F414B3" w:rsidP="00F060FD">
      <w:pPr>
        <w:ind w:left="567"/>
        <w:jc w:val="both"/>
        <w:rPr>
          <w:sz w:val="22"/>
          <w:szCs w:val="22"/>
        </w:rPr>
      </w:pPr>
      <w:r w:rsidRPr="00F414B3">
        <w:rPr>
          <w:sz w:val="22"/>
          <w:szCs w:val="22"/>
        </w:rPr>
        <w:t>Građevnu česticu potrebno je urediti kao zelenu i hortikulturno uređenu površinu s travnjacima i autohtonim vrstama grmlja i visokog zelenila, najmanje 20% od ukupne površine građevne čestice (u zelene površine ne ulaze površine pod travnim kockama i površine zelenila manje od 4,0 m</w:t>
      </w:r>
      <w:r w:rsidRPr="00F414B3">
        <w:rPr>
          <w:sz w:val="22"/>
          <w:szCs w:val="22"/>
          <w:vertAlign w:val="superscript"/>
        </w:rPr>
        <w:t>2</w:t>
      </w:r>
      <w:r w:rsidRPr="00F414B3">
        <w:rPr>
          <w:sz w:val="22"/>
          <w:szCs w:val="22"/>
        </w:rPr>
        <w:t xml:space="preserve">). </w:t>
      </w:r>
    </w:p>
    <w:p w14:paraId="078B81C6" w14:textId="77777777" w:rsidR="00F414B3" w:rsidRPr="00F414B3" w:rsidRDefault="00F414B3" w:rsidP="00F060FD">
      <w:pPr>
        <w:ind w:left="567"/>
        <w:jc w:val="both"/>
        <w:rPr>
          <w:sz w:val="22"/>
          <w:szCs w:val="22"/>
        </w:rPr>
      </w:pPr>
      <w:r w:rsidRPr="00F414B3">
        <w:rPr>
          <w:sz w:val="22"/>
          <w:szCs w:val="22"/>
        </w:rPr>
        <w:t>Uređenje građevne čestice mora biti u skladu s posebnim propisima koji se odnose na arhitektonske barijere, tako da nema zapreka za kretanje niti jedne kategorije stanovništva.</w:t>
      </w:r>
    </w:p>
    <w:p w14:paraId="0DFE34FE" w14:textId="77777777" w:rsidR="00F414B3" w:rsidRPr="00F414B3" w:rsidRDefault="00F414B3" w:rsidP="00F060FD">
      <w:pPr>
        <w:ind w:left="567"/>
        <w:jc w:val="both"/>
        <w:rPr>
          <w:sz w:val="22"/>
          <w:szCs w:val="22"/>
        </w:rPr>
      </w:pPr>
      <w:r w:rsidRPr="00F414B3">
        <w:rPr>
          <w:sz w:val="22"/>
          <w:szCs w:val="22"/>
        </w:rPr>
        <w:t>Građevne čestice dozvoljeno je ograditi prozirnim zaštitnim ogradama, maksimalne visine do 2,20 m.</w:t>
      </w:r>
    </w:p>
    <w:p w14:paraId="6C43A041" w14:textId="77777777" w:rsidR="00F414B3" w:rsidRPr="00F414B3" w:rsidRDefault="00F414B3" w:rsidP="00F060FD">
      <w:pPr>
        <w:ind w:left="567"/>
        <w:jc w:val="both"/>
        <w:rPr>
          <w:sz w:val="22"/>
          <w:szCs w:val="22"/>
        </w:rPr>
      </w:pPr>
      <w:r w:rsidRPr="00F414B3">
        <w:rPr>
          <w:sz w:val="22"/>
          <w:szCs w:val="22"/>
        </w:rPr>
        <w:t>Obvezno je i visoko zaštitno zelenilo prema naselju.</w:t>
      </w:r>
    </w:p>
    <w:p w14:paraId="7967CF5A" w14:textId="77777777" w:rsidR="00F414B3" w:rsidRPr="00F414B3" w:rsidRDefault="00F414B3" w:rsidP="00F060FD">
      <w:pPr>
        <w:pStyle w:val="StandardWeb"/>
        <w:shd w:val="clear" w:color="auto" w:fill="FFFFFF"/>
        <w:spacing w:before="0" w:beforeAutospacing="0" w:after="0" w:afterAutospacing="0"/>
        <w:ind w:left="567"/>
        <w:rPr>
          <w:sz w:val="22"/>
          <w:szCs w:val="22"/>
        </w:rPr>
      </w:pPr>
      <w:r w:rsidRPr="00F414B3">
        <w:rPr>
          <w:sz w:val="22"/>
          <w:szCs w:val="22"/>
        </w:rPr>
        <w:t>Broj parkirališnih mjesta 0,45 PGM  na 1 zaposlenika.</w:t>
      </w:r>
    </w:p>
    <w:p w14:paraId="1E8AA5B6" w14:textId="77777777" w:rsidR="00F414B3" w:rsidRPr="00F414B3" w:rsidRDefault="00F414B3" w:rsidP="00F060FD">
      <w:pPr>
        <w:pStyle w:val="StandardWeb"/>
        <w:shd w:val="clear" w:color="auto" w:fill="FFFFFF"/>
        <w:spacing w:before="0" w:beforeAutospacing="0" w:after="0" w:afterAutospacing="0"/>
        <w:ind w:left="567"/>
        <w:rPr>
          <w:b/>
          <w:bCs/>
          <w:sz w:val="22"/>
          <w:szCs w:val="22"/>
        </w:rPr>
      </w:pPr>
    </w:p>
    <w:p w14:paraId="4803EDE4" w14:textId="77777777" w:rsidR="00F414B3" w:rsidRPr="00F414B3" w:rsidRDefault="00F414B3" w:rsidP="00F060FD">
      <w:pPr>
        <w:pStyle w:val="StandardWeb"/>
        <w:shd w:val="clear" w:color="auto" w:fill="FFFFFF"/>
        <w:spacing w:before="0" w:beforeAutospacing="0" w:after="0" w:afterAutospacing="0"/>
        <w:ind w:left="567"/>
        <w:rPr>
          <w:sz w:val="22"/>
          <w:szCs w:val="22"/>
          <w:u w:val="single"/>
        </w:rPr>
      </w:pPr>
      <w:r w:rsidRPr="00F414B3">
        <w:rPr>
          <w:bCs/>
          <w:sz w:val="22"/>
          <w:szCs w:val="22"/>
          <w:u w:val="single"/>
        </w:rPr>
        <w:t>7.Način i uvjeti priključenja građevne čestice na prometnu površinu, komunalnu i drugu infrastrukturu</w:t>
      </w:r>
    </w:p>
    <w:p w14:paraId="59CA1533" w14:textId="77777777" w:rsidR="00F414B3" w:rsidRPr="00F414B3" w:rsidRDefault="00F414B3" w:rsidP="00F060FD">
      <w:pPr>
        <w:ind w:left="567"/>
        <w:jc w:val="both"/>
        <w:rPr>
          <w:sz w:val="22"/>
          <w:szCs w:val="22"/>
        </w:rPr>
      </w:pPr>
      <w:r w:rsidRPr="00F414B3">
        <w:rPr>
          <w:sz w:val="22"/>
          <w:szCs w:val="22"/>
        </w:rPr>
        <w:t xml:space="preserve">Građevna čestica mora imati osigurani kolni prilaz (direktno ili preko pristupne ceste) na javnu prometnu površinu, minimalne širine od </w:t>
      </w:r>
      <w:smartTag w:uri="urn:schemas-microsoft-com:office:smarttags" w:element="metricconverter">
        <w:smartTagPr>
          <w:attr w:name="ProductID" w:val="5,50 m"/>
        </w:smartTagPr>
        <w:r w:rsidRPr="00F414B3">
          <w:rPr>
            <w:sz w:val="22"/>
            <w:szCs w:val="22"/>
          </w:rPr>
          <w:t>5,50 m</w:t>
        </w:r>
      </w:smartTag>
      <w:r w:rsidRPr="00F414B3">
        <w:rPr>
          <w:sz w:val="22"/>
          <w:szCs w:val="22"/>
        </w:rPr>
        <w:t>.</w:t>
      </w:r>
    </w:p>
    <w:p w14:paraId="389C2968" w14:textId="77777777" w:rsidR="00F414B3" w:rsidRPr="00F414B3" w:rsidRDefault="00F414B3" w:rsidP="00F060FD">
      <w:pPr>
        <w:ind w:left="567"/>
        <w:jc w:val="both"/>
        <w:rPr>
          <w:sz w:val="22"/>
          <w:szCs w:val="22"/>
        </w:rPr>
      </w:pPr>
      <w:r w:rsidRPr="00F414B3">
        <w:rPr>
          <w:sz w:val="22"/>
          <w:szCs w:val="22"/>
        </w:rPr>
        <w:t xml:space="preserve">Geotermalna elektrana (GTE) mora biti priključena na elektroenergetsku mrežu radi distribucije el. energije. Geotermalna elektrana će se spajati na postojeći visokonaponski 110 kV sustav. Priključak na  visokonaponski 110 kV (dalekovod 110 kV HE Dubrava – TS Koprivnica)  sustav nije definiran u kartografskom prikazu i definirat će se projektnom dokumentacijom. </w:t>
      </w:r>
    </w:p>
    <w:p w14:paraId="59ED597D" w14:textId="77777777" w:rsidR="00F414B3" w:rsidRPr="00F414B3" w:rsidRDefault="00F414B3" w:rsidP="00F060FD">
      <w:pPr>
        <w:ind w:left="567"/>
        <w:jc w:val="both"/>
        <w:rPr>
          <w:sz w:val="22"/>
          <w:szCs w:val="22"/>
        </w:rPr>
      </w:pPr>
      <w:r w:rsidRPr="00F414B3">
        <w:rPr>
          <w:sz w:val="22"/>
          <w:szCs w:val="22"/>
        </w:rPr>
        <w:t>Pri određivanju koridora potrebno je izbjegavati naseljena područja i područja izdvojenih građevinskih područja izvan naselja.</w:t>
      </w:r>
    </w:p>
    <w:p w14:paraId="018F0108" w14:textId="77777777" w:rsidR="00F414B3" w:rsidRPr="00F414B3" w:rsidRDefault="00F414B3" w:rsidP="00F060FD">
      <w:pPr>
        <w:ind w:left="567"/>
        <w:jc w:val="both"/>
        <w:rPr>
          <w:sz w:val="22"/>
          <w:szCs w:val="22"/>
        </w:rPr>
      </w:pPr>
      <w:r w:rsidRPr="00F414B3">
        <w:rPr>
          <w:sz w:val="22"/>
          <w:szCs w:val="22"/>
        </w:rPr>
        <w:t>Tehničko rješenje vodoopskrbnog sustava ostvarit će se u izgradnji veze s već postojećim vodoopskrbnim sustavom ovog područja.</w:t>
      </w:r>
    </w:p>
    <w:p w14:paraId="6627439B" w14:textId="77777777" w:rsidR="00F414B3" w:rsidRPr="00F414B3" w:rsidRDefault="00F414B3" w:rsidP="00F060FD">
      <w:pPr>
        <w:pStyle w:val="StandardWeb"/>
        <w:shd w:val="clear" w:color="auto" w:fill="FFFFFF"/>
        <w:spacing w:before="0" w:beforeAutospacing="0" w:after="0" w:afterAutospacing="0"/>
        <w:ind w:left="567"/>
        <w:rPr>
          <w:b/>
          <w:bCs/>
          <w:sz w:val="22"/>
          <w:szCs w:val="22"/>
        </w:rPr>
      </w:pPr>
    </w:p>
    <w:p w14:paraId="0B5977E4" w14:textId="77777777" w:rsidR="00F414B3" w:rsidRPr="00F414B3" w:rsidRDefault="00F414B3" w:rsidP="00F060FD">
      <w:pPr>
        <w:pStyle w:val="StandardWeb"/>
        <w:shd w:val="clear" w:color="auto" w:fill="FFFFFF"/>
        <w:spacing w:before="0" w:beforeAutospacing="0" w:after="0" w:afterAutospacing="0"/>
        <w:ind w:left="567"/>
        <w:rPr>
          <w:bCs/>
          <w:sz w:val="22"/>
          <w:szCs w:val="22"/>
          <w:u w:val="single"/>
        </w:rPr>
      </w:pPr>
      <w:r w:rsidRPr="00F414B3">
        <w:rPr>
          <w:bCs/>
          <w:sz w:val="22"/>
          <w:szCs w:val="22"/>
          <w:u w:val="single"/>
        </w:rPr>
        <w:t xml:space="preserve">8.Mjere (način) sprječavanja nepovoljna utjecaja na okoliš i prirodu </w:t>
      </w:r>
    </w:p>
    <w:p w14:paraId="025917F6" w14:textId="77777777" w:rsidR="00F414B3" w:rsidRPr="00F414B3" w:rsidRDefault="00F414B3" w:rsidP="00F060FD">
      <w:pPr>
        <w:ind w:left="567"/>
        <w:jc w:val="both"/>
        <w:rPr>
          <w:rFonts w:cs="Calibri"/>
          <w:sz w:val="22"/>
          <w:szCs w:val="22"/>
        </w:rPr>
      </w:pPr>
      <w:r w:rsidRPr="00F414B3">
        <w:rPr>
          <w:rFonts w:cs="Calibri"/>
          <w:sz w:val="22"/>
          <w:szCs w:val="22"/>
        </w:rPr>
        <w:t>Bušotine je potrebno planirati na najmanjoj udaljenosti od 15,0 m od povremenih vodotoka (bujica), 45,0 m od malih i srednjih rijeka, te 100,0 m od velikih rijeka.</w:t>
      </w:r>
    </w:p>
    <w:p w14:paraId="2EF8D956" w14:textId="77777777" w:rsidR="00F414B3" w:rsidRPr="00F414B3" w:rsidRDefault="00F414B3" w:rsidP="00F060FD">
      <w:pPr>
        <w:ind w:left="567"/>
        <w:rPr>
          <w:rFonts w:cs="Calibri"/>
          <w:sz w:val="22"/>
          <w:szCs w:val="22"/>
        </w:rPr>
      </w:pPr>
      <w:r w:rsidRPr="00F414B3">
        <w:rPr>
          <w:rFonts w:cs="Calibri"/>
          <w:sz w:val="22"/>
          <w:szCs w:val="22"/>
        </w:rPr>
        <w:t>Nadzemni cjevovodi za prijenos vruće vode i para ne mogu se planirati na udaljenosti manjoj od 200,0 m od granice građevinskog područja naselja.</w:t>
      </w:r>
    </w:p>
    <w:p w14:paraId="1BB68F17" w14:textId="77777777" w:rsidR="00F414B3" w:rsidRPr="00F414B3" w:rsidRDefault="00F414B3" w:rsidP="00F060FD">
      <w:pPr>
        <w:ind w:left="567"/>
        <w:jc w:val="both"/>
        <w:rPr>
          <w:rFonts w:cs="Calibri"/>
          <w:sz w:val="22"/>
          <w:szCs w:val="22"/>
        </w:rPr>
      </w:pPr>
      <w:r w:rsidRPr="00F414B3">
        <w:rPr>
          <w:rFonts w:cs="Calibri"/>
          <w:sz w:val="22"/>
          <w:szCs w:val="22"/>
        </w:rPr>
        <w:t>Nadzemne cjevovode postavljati na visinu od minimalno 1 m. Zabranjeno je ograđivati nadzemne cjevovode.</w:t>
      </w:r>
    </w:p>
    <w:p w14:paraId="459C1D7A" w14:textId="77777777" w:rsidR="00F414B3" w:rsidRPr="00F414B3" w:rsidRDefault="00F414B3" w:rsidP="00F060FD">
      <w:pPr>
        <w:ind w:left="567"/>
        <w:jc w:val="both"/>
        <w:rPr>
          <w:rFonts w:cs="Calibri"/>
          <w:sz w:val="22"/>
          <w:szCs w:val="22"/>
        </w:rPr>
      </w:pPr>
      <w:r w:rsidRPr="00F414B3">
        <w:rPr>
          <w:rFonts w:cs="Calibri"/>
          <w:sz w:val="22"/>
          <w:szCs w:val="22"/>
        </w:rPr>
        <w:t>Trasu cjevovoda i prometnice do bušotine potrebno je planirati da prati konture terena, slijedi postojeće staze, ceste i međe.</w:t>
      </w:r>
    </w:p>
    <w:p w14:paraId="1123AD09" w14:textId="77777777" w:rsidR="00F414B3" w:rsidRPr="00F414B3" w:rsidRDefault="00F414B3" w:rsidP="00F060FD">
      <w:pPr>
        <w:ind w:left="567"/>
        <w:jc w:val="both"/>
        <w:rPr>
          <w:rFonts w:cs="Calibri"/>
          <w:sz w:val="22"/>
          <w:szCs w:val="22"/>
        </w:rPr>
      </w:pPr>
      <w:r w:rsidRPr="00F414B3">
        <w:rPr>
          <w:rFonts w:cs="Calibri"/>
          <w:sz w:val="22"/>
          <w:szCs w:val="22"/>
        </w:rPr>
        <w:t>Ukoliko je moguće istražne bušotine i postrojenje za pretvorbu locirati na tlu manjeg boniteta, odnosno na poljoprivrednim tlima isključivo osnovne namjene - ostala obradiva tla i ostalim poljoprivrednim tlima, šumama i šumskom zemljištu.</w:t>
      </w:r>
    </w:p>
    <w:p w14:paraId="20B1F256" w14:textId="77777777" w:rsidR="00F414B3" w:rsidRPr="00F414B3" w:rsidRDefault="00F414B3" w:rsidP="00F060FD">
      <w:pPr>
        <w:ind w:left="567"/>
        <w:jc w:val="both"/>
        <w:rPr>
          <w:rFonts w:cs="Calibri"/>
          <w:sz w:val="22"/>
          <w:szCs w:val="22"/>
        </w:rPr>
      </w:pPr>
      <w:r w:rsidRPr="00F414B3">
        <w:rPr>
          <w:rFonts w:cs="Calibri"/>
          <w:sz w:val="22"/>
          <w:szCs w:val="22"/>
        </w:rPr>
        <w:lastRenderedPageBreak/>
        <w:t xml:space="preserve">Pri određivanju lokacije postrojenja i trasa cjevovoda potrebno je izbjegavati područja </w:t>
      </w:r>
      <w:proofErr w:type="spellStart"/>
      <w:r w:rsidRPr="00F414B3">
        <w:rPr>
          <w:rFonts w:cs="Calibri"/>
          <w:sz w:val="22"/>
          <w:szCs w:val="22"/>
        </w:rPr>
        <w:t>rasprostranjenja</w:t>
      </w:r>
      <w:proofErr w:type="spellEnd"/>
      <w:r w:rsidRPr="00F414B3">
        <w:rPr>
          <w:rFonts w:cs="Calibri"/>
          <w:sz w:val="22"/>
          <w:szCs w:val="22"/>
        </w:rPr>
        <w:t xml:space="preserve"> stanišnih tipova C.2.3.2. </w:t>
      </w:r>
      <w:proofErr w:type="spellStart"/>
      <w:r w:rsidRPr="00F414B3">
        <w:rPr>
          <w:rFonts w:cs="Calibri"/>
          <w:sz w:val="22"/>
          <w:szCs w:val="22"/>
        </w:rPr>
        <w:t>Mezofilne</w:t>
      </w:r>
      <w:proofErr w:type="spellEnd"/>
      <w:r w:rsidRPr="00F414B3">
        <w:rPr>
          <w:rFonts w:cs="Calibri"/>
          <w:sz w:val="22"/>
          <w:szCs w:val="22"/>
        </w:rPr>
        <w:t xml:space="preserve"> livade </w:t>
      </w:r>
      <w:proofErr w:type="spellStart"/>
      <w:r w:rsidRPr="00F414B3">
        <w:rPr>
          <w:rFonts w:cs="Calibri"/>
          <w:sz w:val="22"/>
          <w:szCs w:val="22"/>
        </w:rPr>
        <w:t>košanice</w:t>
      </w:r>
      <w:proofErr w:type="spellEnd"/>
      <w:r w:rsidRPr="00F414B3">
        <w:rPr>
          <w:rFonts w:cs="Calibri"/>
          <w:sz w:val="22"/>
          <w:szCs w:val="22"/>
        </w:rPr>
        <w:t xml:space="preserve"> Srednje Europe i A.4.1. </w:t>
      </w:r>
      <w:proofErr w:type="spellStart"/>
      <w:r w:rsidRPr="00F414B3">
        <w:rPr>
          <w:rFonts w:cs="Calibri"/>
          <w:sz w:val="22"/>
          <w:szCs w:val="22"/>
        </w:rPr>
        <w:t>Tršćaci</w:t>
      </w:r>
      <w:proofErr w:type="spellEnd"/>
      <w:r w:rsidRPr="00F414B3">
        <w:rPr>
          <w:rFonts w:cs="Calibri"/>
          <w:sz w:val="22"/>
          <w:szCs w:val="22"/>
        </w:rPr>
        <w:t xml:space="preserve">, </w:t>
      </w:r>
      <w:proofErr w:type="spellStart"/>
      <w:r w:rsidRPr="00F414B3">
        <w:rPr>
          <w:rFonts w:cs="Calibri"/>
          <w:sz w:val="22"/>
          <w:szCs w:val="22"/>
        </w:rPr>
        <w:t>rogozici</w:t>
      </w:r>
      <w:proofErr w:type="spellEnd"/>
      <w:r w:rsidRPr="00F414B3">
        <w:rPr>
          <w:rFonts w:cs="Calibri"/>
          <w:sz w:val="22"/>
          <w:szCs w:val="22"/>
        </w:rPr>
        <w:t xml:space="preserve">, visoki </w:t>
      </w:r>
      <w:proofErr w:type="spellStart"/>
      <w:r w:rsidRPr="00F414B3">
        <w:rPr>
          <w:rFonts w:cs="Calibri"/>
          <w:sz w:val="22"/>
          <w:szCs w:val="22"/>
        </w:rPr>
        <w:t>šiljevi</w:t>
      </w:r>
      <w:proofErr w:type="spellEnd"/>
      <w:r w:rsidRPr="00F414B3">
        <w:rPr>
          <w:rFonts w:cs="Calibri"/>
          <w:sz w:val="22"/>
          <w:szCs w:val="22"/>
        </w:rPr>
        <w:t xml:space="preserve"> i visoki šaševi, koji se nalaze na popisu ugroženih i/ili rijetkih stanišnih tipova.</w:t>
      </w:r>
    </w:p>
    <w:p w14:paraId="5AD67078" w14:textId="77777777" w:rsidR="00F414B3" w:rsidRPr="00F414B3" w:rsidRDefault="00F414B3" w:rsidP="00F414B3">
      <w:pPr>
        <w:spacing w:line="276" w:lineRule="auto"/>
        <w:ind w:left="709" w:hanging="709"/>
        <w:jc w:val="both"/>
        <w:rPr>
          <w:sz w:val="22"/>
        </w:rPr>
      </w:pPr>
    </w:p>
    <w:p w14:paraId="6FA59265" w14:textId="77777777" w:rsidR="00F414B3" w:rsidRPr="00F414B3" w:rsidRDefault="00F414B3" w:rsidP="00F060FD">
      <w:pPr>
        <w:spacing w:line="276" w:lineRule="auto"/>
        <w:ind w:left="709" w:hanging="425"/>
        <w:jc w:val="both"/>
        <w:rPr>
          <w:sz w:val="22"/>
        </w:rPr>
      </w:pPr>
      <w:r w:rsidRPr="00F414B3">
        <w:rPr>
          <w:sz w:val="22"/>
        </w:rPr>
        <w:t>11.4.8. Sunčana elektrana „Rasinja“</w:t>
      </w:r>
    </w:p>
    <w:p w14:paraId="3DEE0EA0" w14:textId="77777777" w:rsidR="00F414B3" w:rsidRPr="00F414B3" w:rsidRDefault="00F414B3" w:rsidP="00F060FD">
      <w:pPr>
        <w:pStyle w:val="StandardWeb"/>
        <w:shd w:val="clear" w:color="auto" w:fill="FFFFFF"/>
        <w:spacing w:before="0" w:beforeAutospacing="0" w:after="0" w:afterAutospacing="0" w:line="276" w:lineRule="auto"/>
        <w:ind w:left="567"/>
        <w:rPr>
          <w:bCs/>
          <w:sz w:val="22"/>
          <w:szCs w:val="22"/>
          <w:u w:val="single"/>
        </w:rPr>
      </w:pPr>
      <w:r w:rsidRPr="00F414B3">
        <w:rPr>
          <w:bCs/>
          <w:sz w:val="22"/>
          <w:szCs w:val="22"/>
          <w:u w:val="single"/>
        </w:rPr>
        <w:t>1.Lokacija zahvata u prostoru</w:t>
      </w:r>
    </w:p>
    <w:p w14:paraId="70B3D32F" w14:textId="77777777" w:rsidR="00F414B3" w:rsidRPr="00F414B3" w:rsidRDefault="00F414B3" w:rsidP="00F060FD">
      <w:pPr>
        <w:pStyle w:val="StandardWeb"/>
        <w:shd w:val="clear" w:color="auto" w:fill="FFFFFF"/>
        <w:spacing w:before="0" w:beforeAutospacing="0" w:after="0" w:afterAutospacing="0"/>
        <w:ind w:left="567"/>
        <w:rPr>
          <w:sz w:val="22"/>
          <w:szCs w:val="22"/>
        </w:rPr>
      </w:pPr>
      <w:r w:rsidRPr="00F414B3">
        <w:rPr>
          <w:sz w:val="22"/>
          <w:szCs w:val="22"/>
        </w:rPr>
        <w:t xml:space="preserve">Lokacija zahvata za izgradnju solarne elektrane  Rasinja (SE) označena je na karti 2.1.Komunikacijski i energetski sustavi i </w:t>
      </w:r>
      <w:proofErr w:type="spellStart"/>
      <w:r w:rsidRPr="00F414B3">
        <w:rPr>
          <w:sz w:val="22"/>
          <w:szCs w:val="22"/>
        </w:rPr>
        <w:t>kartogramu</w:t>
      </w:r>
      <w:proofErr w:type="spellEnd"/>
      <w:r w:rsidRPr="00F414B3">
        <w:rPr>
          <w:sz w:val="22"/>
          <w:szCs w:val="22"/>
        </w:rPr>
        <w:t xml:space="preserve"> 11. Sunčana elektrana „Rasinja“. </w:t>
      </w:r>
    </w:p>
    <w:p w14:paraId="3DB9A1B8" w14:textId="77777777" w:rsidR="00F414B3" w:rsidRPr="00F414B3" w:rsidRDefault="00F414B3" w:rsidP="00F060FD">
      <w:pPr>
        <w:pStyle w:val="StandardWeb"/>
        <w:shd w:val="clear" w:color="auto" w:fill="FFFFFF"/>
        <w:spacing w:before="0" w:beforeAutospacing="0" w:after="0" w:afterAutospacing="0"/>
        <w:ind w:left="567"/>
        <w:rPr>
          <w:b/>
          <w:bCs/>
          <w:sz w:val="22"/>
          <w:szCs w:val="22"/>
        </w:rPr>
      </w:pPr>
      <w:r w:rsidRPr="00F414B3">
        <w:rPr>
          <w:b/>
          <w:bCs/>
          <w:sz w:val="22"/>
          <w:szCs w:val="22"/>
        </w:rPr>
        <w:t xml:space="preserve"> </w:t>
      </w:r>
    </w:p>
    <w:p w14:paraId="157DDC33" w14:textId="77777777" w:rsidR="00F414B3" w:rsidRPr="00F414B3" w:rsidRDefault="00F414B3" w:rsidP="00F060FD">
      <w:pPr>
        <w:pStyle w:val="StandardWeb"/>
        <w:shd w:val="clear" w:color="auto" w:fill="FFFFFF"/>
        <w:spacing w:before="0" w:beforeAutospacing="0" w:after="0" w:afterAutospacing="0" w:line="276" w:lineRule="auto"/>
        <w:ind w:left="567"/>
        <w:rPr>
          <w:bCs/>
          <w:sz w:val="22"/>
          <w:szCs w:val="22"/>
          <w:u w:val="single"/>
        </w:rPr>
      </w:pPr>
      <w:r w:rsidRPr="00F414B3">
        <w:rPr>
          <w:bCs/>
          <w:sz w:val="22"/>
          <w:szCs w:val="22"/>
          <w:u w:val="single"/>
        </w:rPr>
        <w:t>2.Oblik i veličina građevne čestice</w:t>
      </w:r>
    </w:p>
    <w:p w14:paraId="18754787" w14:textId="77777777" w:rsidR="00F414B3" w:rsidRPr="00F414B3" w:rsidRDefault="00F414B3" w:rsidP="00F060FD">
      <w:pPr>
        <w:pStyle w:val="StandardWeb"/>
        <w:shd w:val="clear" w:color="auto" w:fill="FFFFFF"/>
        <w:spacing w:before="0" w:beforeAutospacing="0" w:after="0" w:afterAutospacing="0"/>
        <w:ind w:left="567"/>
        <w:jc w:val="both"/>
        <w:rPr>
          <w:sz w:val="22"/>
          <w:szCs w:val="22"/>
        </w:rPr>
      </w:pPr>
      <w:r w:rsidRPr="00F414B3">
        <w:rPr>
          <w:sz w:val="22"/>
          <w:szCs w:val="22"/>
        </w:rPr>
        <w:t>Površina obuhvata namijenjenog za smještaj solarnih panela, trafostanica i pomoćnih građevina iznosi najviše 63,04  ha.</w:t>
      </w:r>
    </w:p>
    <w:p w14:paraId="6645C5F4" w14:textId="77777777" w:rsidR="00F414B3" w:rsidRPr="00F414B3" w:rsidRDefault="00F414B3" w:rsidP="00F060FD">
      <w:pPr>
        <w:pStyle w:val="StandardWeb"/>
        <w:shd w:val="clear" w:color="auto" w:fill="FFFFFF"/>
        <w:spacing w:before="0" w:beforeAutospacing="0" w:after="0" w:afterAutospacing="0"/>
        <w:ind w:left="567"/>
        <w:rPr>
          <w:sz w:val="22"/>
          <w:szCs w:val="22"/>
        </w:rPr>
      </w:pPr>
    </w:p>
    <w:p w14:paraId="1DC81F86" w14:textId="77777777" w:rsidR="00F414B3" w:rsidRPr="00F414B3" w:rsidRDefault="00F414B3" w:rsidP="00F060FD">
      <w:pPr>
        <w:pStyle w:val="StandardWeb"/>
        <w:shd w:val="clear" w:color="auto" w:fill="FFFFFF"/>
        <w:spacing w:before="0" w:beforeAutospacing="0" w:after="0" w:afterAutospacing="0" w:line="276" w:lineRule="auto"/>
        <w:ind w:left="567"/>
        <w:rPr>
          <w:bCs/>
          <w:sz w:val="22"/>
          <w:szCs w:val="22"/>
          <w:u w:val="single"/>
        </w:rPr>
      </w:pPr>
      <w:r w:rsidRPr="00F414B3">
        <w:rPr>
          <w:bCs/>
          <w:sz w:val="22"/>
          <w:szCs w:val="22"/>
          <w:u w:val="single"/>
        </w:rPr>
        <w:t>3.Namjena građevine</w:t>
      </w:r>
    </w:p>
    <w:p w14:paraId="216E1127" w14:textId="77777777" w:rsidR="00F414B3" w:rsidRPr="00F414B3" w:rsidRDefault="00F414B3" w:rsidP="00F060FD">
      <w:pPr>
        <w:pStyle w:val="StandardWeb"/>
        <w:shd w:val="clear" w:color="auto" w:fill="FFFFFF"/>
        <w:spacing w:before="0" w:beforeAutospacing="0" w:after="0" w:afterAutospacing="0"/>
        <w:ind w:left="567"/>
        <w:jc w:val="both"/>
        <w:rPr>
          <w:sz w:val="22"/>
          <w:szCs w:val="22"/>
        </w:rPr>
      </w:pPr>
      <w:r w:rsidRPr="00F414B3">
        <w:rPr>
          <w:sz w:val="22"/>
          <w:szCs w:val="22"/>
        </w:rPr>
        <w:t>Osnovna namjena građevine je proizvodnja električne energije – sunčana fotonaponska elektrana.</w:t>
      </w:r>
    </w:p>
    <w:p w14:paraId="1694C4DC" w14:textId="77777777" w:rsidR="00F414B3" w:rsidRPr="00F414B3" w:rsidRDefault="00F414B3" w:rsidP="00F060FD">
      <w:pPr>
        <w:tabs>
          <w:tab w:val="left" w:pos="540"/>
        </w:tabs>
        <w:ind w:left="567"/>
        <w:jc w:val="both"/>
        <w:rPr>
          <w:sz w:val="22"/>
          <w:szCs w:val="22"/>
        </w:rPr>
      </w:pPr>
      <w:r w:rsidRPr="00F414B3">
        <w:rPr>
          <w:sz w:val="22"/>
          <w:szCs w:val="22"/>
        </w:rPr>
        <w:t>Na građevnoj čestici može se graditi osnovna građevina te uz istu pomoćne građevine u funkciji osnovne namjene – građevni kompleks. Pod sunčanom elektranom podrazumijeva se cjelina sastavljena od fotonaponskih panela, pripadne elektroenergetske mreže, pomoćnih građevina u funkciji elektrane (spremišta, radionice) i pripadajućih parkirališnih površina.</w:t>
      </w:r>
    </w:p>
    <w:p w14:paraId="6450EE88" w14:textId="77777777" w:rsidR="00F414B3" w:rsidRPr="00F414B3" w:rsidRDefault="00F414B3" w:rsidP="00F060FD">
      <w:pPr>
        <w:pStyle w:val="StandardWeb"/>
        <w:shd w:val="clear" w:color="auto" w:fill="FFFFFF"/>
        <w:spacing w:before="0" w:beforeAutospacing="0" w:after="0" w:afterAutospacing="0"/>
        <w:ind w:left="567"/>
        <w:rPr>
          <w:b/>
          <w:bCs/>
          <w:sz w:val="22"/>
          <w:szCs w:val="22"/>
          <w:highlight w:val="yellow"/>
        </w:rPr>
      </w:pPr>
    </w:p>
    <w:p w14:paraId="0FDBC39B" w14:textId="77777777" w:rsidR="00F414B3" w:rsidRPr="00F414B3" w:rsidRDefault="00F414B3" w:rsidP="00F060FD">
      <w:pPr>
        <w:pStyle w:val="StandardWeb"/>
        <w:shd w:val="clear" w:color="auto" w:fill="FFFFFF"/>
        <w:spacing w:before="0" w:beforeAutospacing="0" w:after="0" w:afterAutospacing="0" w:line="276" w:lineRule="auto"/>
        <w:ind w:left="567"/>
        <w:rPr>
          <w:bCs/>
          <w:sz w:val="22"/>
          <w:szCs w:val="22"/>
          <w:u w:val="single"/>
        </w:rPr>
      </w:pPr>
      <w:r w:rsidRPr="00F414B3">
        <w:rPr>
          <w:bCs/>
          <w:sz w:val="22"/>
          <w:szCs w:val="22"/>
          <w:u w:val="single"/>
        </w:rPr>
        <w:t>4.Veličina građevine</w:t>
      </w:r>
    </w:p>
    <w:p w14:paraId="7CEBCFDF" w14:textId="77777777" w:rsidR="00F414B3" w:rsidRPr="00F414B3" w:rsidRDefault="00F414B3" w:rsidP="00F060FD">
      <w:pPr>
        <w:tabs>
          <w:tab w:val="left" w:pos="540"/>
        </w:tabs>
        <w:ind w:left="567"/>
        <w:jc w:val="both"/>
        <w:rPr>
          <w:sz w:val="22"/>
          <w:szCs w:val="22"/>
        </w:rPr>
      </w:pPr>
      <w:r w:rsidRPr="00F414B3">
        <w:rPr>
          <w:sz w:val="22"/>
          <w:szCs w:val="22"/>
        </w:rPr>
        <w:t>Veličina građevine određuje se maksimalno temeljem sljedećih ukupnih kriterija:</w:t>
      </w:r>
    </w:p>
    <w:p w14:paraId="7D92918C" w14:textId="77777777" w:rsidR="00F414B3" w:rsidRPr="00F414B3" w:rsidRDefault="00F414B3" w:rsidP="00F060FD">
      <w:pPr>
        <w:tabs>
          <w:tab w:val="left" w:pos="540"/>
        </w:tabs>
        <w:ind w:left="567"/>
        <w:jc w:val="both"/>
        <w:rPr>
          <w:sz w:val="22"/>
          <w:szCs w:val="22"/>
        </w:rPr>
      </w:pPr>
      <w:r w:rsidRPr="00F414B3">
        <w:rPr>
          <w:sz w:val="22"/>
          <w:szCs w:val="22"/>
        </w:rPr>
        <w:t xml:space="preserve">Koeficijent izgrađenosti građevne čestice </w:t>
      </w:r>
      <w:proofErr w:type="spellStart"/>
      <w:r w:rsidRPr="00F414B3">
        <w:rPr>
          <w:b/>
          <w:sz w:val="22"/>
          <w:szCs w:val="22"/>
        </w:rPr>
        <w:t>k</w:t>
      </w:r>
      <w:r w:rsidRPr="00F414B3">
        <w:rPr>
          <w:b/>
          <w:sz w:val="22"/>
          <w:szCs w:val="22"/>
          <w:vertAlign w:val="subscript"/>
        </w:rPr>
        <w:t>ig</w:t>
      </w:r>
      <w:proofErr w:type="spellEnd"/>
      <w:r w:rsidRPr="00F414B3">
        <w:rPr>
          <w:sz w:val="22"/>
          <w:szCs w:val="22"/>
          <w:vertAlign w:val="subscript"/>
        </w:rPr>
        <w:t xml:space="preserve"> </w:t>
      </w:r>
      <w:r w:rsidRPr="00F414B3">
        <w:rPr>
          <w:sz w:val="22"/>
          <w:szCs w:val="22"/>
        </w:rPr>
        <w:t xml:space="preserve">ne smije biti veći od </w:t>
      </w:r>
      <w:proofErr w:type="spellStart"/>
      <w:r w:rsidRPr="00F414B3">
        <w:rPr>
          <w:sz w:val="22"/>
          <w:szCs w:val="22"/>
        </w:rPr>
        <w:t>k</w:t>
      </w:r>
      <w:r w:rsidRPr="00F414B3">
        <w:rPr>
          <w:sz w:val="22"/>
          <w:szCs w:val="22"/>
          <w:vertAlign w:val="subscript"/>
        </w:rPr>
        <w:t>ig</w:t>
      </w:r>
      <w:proofErr w:type="spellEnd"/>
      <w:r w:rsidRPr="00F414B3">
        <w:rPr>
          <w:sz w:val="22"/>
          <w:szCs w:val="22"/>
          <w:vertAlign w:val="subscript"/>
        </w:rPr>
        <w:t xml:space="preserve"> </w:t>
      </w:r>
      <w:r w:rsidRPr="00F414B3">
        <w:rPr>
          <w:sz w:val="22"/>
          <w:szCs w:val="22"/>
        </w:rPr>
        <w:t>= 0,7.</w:t>
      </w:r>
    </w:p>
    <w:p w14:paraId="7AE6ABA8" w14:textId="77777777" w:rsidR="00F414B3" w:rsidRPr="00F414B3" w:rsidRDefault="00F414B3" w:rsidP="00F060FD">
      <w:pPr>
        <w:ind w:left="567"/>
        <w:rPr>
          <w:sz w:val="22"/>
          <w:szCs w:val="22"/>
        </w:rPr>
      </w:pPr>
      <w:r w:rsidRPr="00F414B3">
        <w:rPr>
          <w:sz w:val="22"/>
          <w:szCs w:val="22"/>
        </w:rPr>
        <w:t xml:space="preserve">Koeficijent iskorištenosti građevne čestice </w:t>
      </w:r>
      <w:r w:rsidRPr="00F414B3">
        <w:rPr>
          <w:b/>
          <w:sz w:val="22"/>
          <w:szCs w:val="22"/>
        </w:rPr>
        <w:t>k</w:t>
      </w:r>
      <w:r w:rsidRPr="00F414B3">
        <w:rPr>
          <w:b/>
          <w:sz w:val="22"/>
          <w:szCs w:val="22"/>
          <w:vertAlign w:val="subscript"/>
        </w:rPr>
        <w:t>is</w:t>
      </w:r>
      <w:r w:rsidRPr="00F414B3">
        <w:rPr>
          <w:b/>
          <w:sz w:val="22"/>
          <w:szCs w:val="22"/>
        </w:rPr>
        <w:t xml:space="preserve"> </w:t>
      </w:r>
      <w:r w:rsidRPr="00F414B3">
        <w:rPr>
          <w:sz w:val="22"/>
          <w:szCs w:val="22"/>
        </w:rPr>
        <w:t>ne smije biti veći od k</w:t>
      </w:r>
      <w:r w:rsidRPr="00F414B3">
        <w:rPr>
          <w:sz w:val="22"/>
          <w:szCs w:val="22"/>
          <w:vertAlign w:val="subscript"/>
        </w:rPr>
        <w:t>is</w:t>
      </w:r>
      <w:r w:rsidRPr="00F414B3">
        <w:rPr>
          <w:sz w:val="22"/>
          <w:szCs w:val="22"/>
        </w:rPr>
        <w:t xml:space="preserve"> = 1,0. </w:t>
      </w:r>
    </w:p>
    <w:p w14:paraId="7E543959" w14:textId="77777777" w:rsidR="00F414B3" w:rsidRPr="00F414B3" w:rsidRDefault="00F414B3" w:rsidP="00F060FD">
      <w:pPr>
        <w:pStyle w:val="StandardWeb"/>
        <w:shd w:val="clear" w:color="auto" w:fill="FFFFFF"/>
        <w:spacing w:before="0" w:beforeAutospacing="0" w:after="0" w:afterAutospacing="0"/>
        <w:ind w:left="567"/>
        <w:rPr>
          <w:sz w:val="22"/>
          <w:szCs w:val="22"/>
        </w:rPr>
      </w:pPr>
      <w:r w:rsidRPr="00F414B3">
        <w:rPr>
          <w:sz w:val="22"/>
          <w:szCs w:val="22"/>
        </w:rPr>
        <w:t>Najveća dopuštena bruto površina pomoćne građevine je 300 m</w:t>
      </w:r>
      <w:r w:rsidRPr="00F414B3">
        <w:rPr>
          <w:sz w:val="22"/>
          <w:szCs w:val="22"/>
          <w:vertAlign w:val="superscript"/>
        </w:rPr>
        <w:t>2</w:t>
      </w:r>
      <w:r w:rsidRPr="00F414B3">
        <w:rPr>
          <w:sz w:val="22"/>
          <w:szCs w:val="22"/>
        </w:rPr>
        <w:t>.</w:t>
      </w:r>
    </w:p>
    <w:p w14:paraId="00290C23" w14:textId="77777777" w:rsidR="00F414B3" w:rsidRPr="00F414B3" w:rsidRDefault="00F414B3" w:rsidP="00F060FD">
      <w:pPr>
        <w:pStyle w:val="StandardWeb"/>
        <w:shd w:val="clear" w:color="auto" w:fill="FFFFFF"/>
        <w:spacing w:before="0" w:beforeAutospacing="0" w:after="0" w:afterAutospacing="0"/>
        <w:ind w:left="567"/>
        <w:rPr>
          <w:b/>
          <w:bCs/>
          <w:sz w:val="22"/>
          <w:szCs w:val="22"/>
          <w:highlight w:val="yellow"/>
        </w:rPr>
      </w:pPr>
    </w:p>
    <w:p w14:paraId="41C3577B" w14:textId="77777777" w:rsidR="00F414B3" w:rsidRPr="00F414B3" w:rsidRDefault="00F414B3" w:rsidP="00F060FD">
      <w:pPr>
        <w:pStyle w:val="StandardWeb"/>
        <w:shd w:val="clear" w:color="auto" w:fill="FFFFFF"/>
        <w:spacing w:before="0" w:beforeAutospacing="0" w:after="0" w:afterAutospacing="0" w:line="276" w:lineRule="auto"/>
        <w:ind w:left="567"/>
        <w:rPr>
          <w:bCs/>
          <w:sz w:val="22"/>
          <w:szCs w:val="22"/>
          <w:u w:val="single"/>
        </w:rPr>
      </w:pPr>
      <w:r w:rsidRPr="00F414B3">
        <w:rPr>
          <w:bCs/>
          <w:sz w:val="22"/>
          <w:szCs w:val="22"/>
          <w:u w:val="single"/>
        </w:rPr>
        <w:t>5.Kapacitet</w:t>
      </w:r>
    </w:p>
    <w:p w14:paraId="7DFFEF6F" w14:textId="5835E63D" w:rsidR="00F414B3" w:rsidRPr="00F414B3" w:rsidRDefault="00F414B3" w:rsidP="00F060FD">
      <w:pPr>
        <w:pStyle w:val="StandardWeb"/>
        <w:shd w:val="clear" w:color="auto" w:fill="FFFFFF"/>
        <w:spacing w:before="0" w:beforeAutospacing="0" w:after="0" w:afterAutospacing="0"/>
        <w:ind w:left="567"/>
        <w:rPr>
          <w:sz w:val="22"/>
          <w:szCs w:val="22"/>
        </w:rPr>
      </w:pPr>
      <w:r w:rsidRPr="00F414B3">
        <w:rPr>
          <w:sz w:val="22"/>
          <w:szCs w:val="22"/>
        </w:rPr>
        <w:t>Sunčana elektrana „Rasinja“ će biti maksimalne, instalirane, snage 60 MW.</w:t>
      </w:r>
    </w:p>
    <w:p w14:paraId="5E91772C" w14:textId="77777777" w:rsidR="00F414B3" w:rsidRPr="00F414B3" w:rsidRDefault="00F414B3" w:rsidP="00F060FD">
      <w:pPr>
        <w:pStyle w:val="StandardWeb"/>
        <w:shd w:val="clear" w:color="auto" w:fill="FFFFFF"/>
        <w:spacing w:before="0" w:beforeAutospacing="0" w:after="0" w:afterAutospacing="0"/>
        <w:ind w:left="567"/>
        <w:rPr>
          <w:b/>
          <w:bCs/>
          <w:sz w:val="22"/>
          <w:szCs w:val="22"/>
          <w:highlight w:val="yellow"/>
        </w:rPr>
      </w:pPr>
    </w:p>
    <w:p w14:paraId="0D95CAF3" w14:textId="77777777" w:rsidR="00F414B3" w:rsidRPr="00F414B3" w:rsidRDefault="00F414B3" w:rsidP="00F060FD">
      <w:pPr>
        <w:pStyle w:val="StandardWeb"/>
        <w:shd w:val="clear" w:color="auto" w:fill="FFFFFF"/>
        <w:spacing w:before="0" w:beforeAutospacing="0" w:after="0" w:afterAutospacing="0" w:line="276" w:lineRule="auto"/>
        <w:ind w:left="567"/>
        <w:rPr>
          <w:bCs/>
          <w:sz w:val="22"/>
          <w:szCs w:val="22"/>
          <w:u w:val="single"/>
        </w:rPr>
      </w:pPr>
      <w:r w:rsidRPr="00F414B3">
        <w:rPr>
          <w:bCs/>
          <w:sz w:val="22"/>
          <w:szCs w:val="22"/>
          <w:u w:val="single"/>
        </w:rPr>
        <w:t>6.Uvjeti za uređenje građevne čestice</w:t>
      </w:r>
    </w:p>
    <w:p w14:paraId="46977856" w14:textId="77777777" w:rsidR="00F414B3" w:rsidRPr="00F414B3" w:rsidRDefault="00F414B3" w:rsidP="00F060FD">
      <w:pPr>
        <w:ind w:left="567"/>
        <w:jc w:val="both"/>
        <w:rPr>
          <w:sz w:val="22"/>
          <w:szCs w:val="22"/>
        </w:rPr>
      </w:pPr>
      <w:r w:rsidRPr="00F414B3">
        <w:rPr>
          <w:sz w:val="22"/>
          <w:szCs w:val="22"/>
        </w:rPr>
        <w:t>Udaljenost građevine i solarnih panela (SE) od građevinskog područja stambene namjene iznosi najmanje 20,0 m. Iznimka je građevinsko područje stambene namjene (nije naseljeno) koje se veže uz južnu granicu kulturnog dobra (najmanje 7,0 metara).</w:t>
      </w:r>
    </w:p>
    <w:p w14:paraId="3BF04D97" w14:textId="77777777" w:rsidR="00F414B3" w:rsidRPr="00F414B3" w:rsidRDefault="00F414B3" w:rsidP="00F060FD">
      <w:pPr>
        <w:ind w:left="567"/>
        <w:jc w:val="both"/>
        <w:rPr>
          <w:sz w:val="22"/>
          <w:szCs w:val="22"/>
        </w:rPr>
      </w:pPr>
      <w:r w:rsidRPr="00F414B3">
        <w:rPr>
          <w:sz w:val="22"/>
          <w:szCs w:val="22"/>
        </w:rPr>
        <w:t>Udaljenost građevine i panela (SE) od ostalih rubova građevne čestice iznosi najmanje 7,0 m.</w:t>
      </w:r>
    </w:p>
    <w:p w14:paraId="0CDD653D" w14:textId="77777777" w:rsidR="00F414B3" w:rsidRPr="00F414B3" w:rsidRDefault="00F414B3" w:rsidP="00F060FD">
      <w:pPr>
        <w:ind w:left="567"/>
        <w:jc w:val="both"/>
        <w:rPr>
          <w:sz w:val="22"/>
          <w:szCs w:val="22"/>
        </w:rPr>
      </w:pPr>
      <w:r w:rsidRPr="00F414B3">
        <w:rPr>
          <w:sz w:val="22"/>
          <w:szCs w:val="22"/>
        </w:rPr>
        <w:t>Udaljenost pomoćnih građevina od svih rubova čestice je najmanje 7,0 m.</w:t>
      </w:r>
    </w:p>
    <w:p w14:paraId="24817E4C" w14:textId="77777777" w:rsidR="00F414B3" w:rsidRPr="00F414B3" w:rsidRDefault="00F414B3" w:rsidP="00F060FD">
      <w:pPr>
        <w:ind w:left="567"/>
        <w:jc w:val="both"/>
        <w:rPr>
          <w:sz w:val="22"/>
          <w:szCs w:val="22"/>
        </w:rPr>
      </w:pPr>
      <w:r w:rsidRPr="00F414B3">
        <w:rPr>
          <w:sz w:val="22"/>
          <w:szCs w:val="22"/>
        </w:rPr>
        <w:t xml:space="preserve">Građevne čestice dozvoljeno je ograditi zaštitnim prozirnim ogradama, maksimalne visine do </w:t>
      </w:r>
      <w:smartTag w:uri="urn:schemas-microsoft-com:office:smarttags" w:element="metricconverter">
        <w:smartTagPr>
          <w:attr w:name="ProductID" w:val="2,20 m"/>
        </w:smartTagPr>
        <w:r w:rsidRPr="00F414B3">
          <w:rPr>
            <w:sz w:val="22"/>
            <w:szCs w:val="22"/>
          </w:rPr>
          <w:t>2,20 m</w:t>
        </w:r>
      </w:smartTag>
      <w:r w:rsidRPr="00F414B3">
        <w:rPr>
          <w:sz w:val="22"/>
          <w:szCs w:val="22"/>
        </w:rPr>
        <w:t>.</w:t>
      </w:r>
    </w:p>
    <w:p w14:paraId="16D6F8BD" w14:textId="77777777" w:rsidR="00F414B3" w:rsidRPr="00F414B3" w:rsidRDefault="00F414B3" w:rsidP="00F060FD">
      <w:pPr>
        <w:pStyle w:val="StandardWeb"/>
        <w:shd w:val="clear" w:color="auto" w:fill="FFFFFF"/>
        <w:spacing w:before="0" w:beforeAutospacing="0" w:after="0" w:afterAutospacing="0"/>
        <w:ind w:left="567"/>
        <w:rPr>
          <w:sz w:val="22"/>
          <w:szCs w:val="22"/>
        </w:rPr>
      </w:pPr>
      <w:r w:rsidRPr="00F414B3">
        <w:rPr>
          <w:sz w:val="22"/>
          <w:szCs w:val="22"/>
        </w:rPr>
        <w:t>Broj parkirališnih mjesta 0,45 PGM  na 1 zaposlenika.</w:t>
      </w:r>
    </w:p>
    <w:p w14:paraId="501116F1" w14:textId="77777777" w:rsidR="00F414B3" w:rsidRPr="00F414B3" w:rsidRDefault="00F414B3" w:rsidP="00F060FD">
      <w:pPr>
        <w:pStyle w:val="StandardWeb"/>
        <w:shd w:val="clear" w:color="auto" w:fill="FFFFFF"/>
        <w:spacing w:before="0" w:beforeAutospacing="0" w:after="0" w:afterAutospacing="0"/>
        <w:ind w:left="567"/>
        <w:jc w:val="both"/>
        <w:rPr>
          <w:sz w:val="22"/>
          <w:szCs w:val="22"/>
        </w:rPr>
      </w:pPr>
      <w:r w:rsidRPr="00F414B3">
        <w:rPr>
          <w:sz w:val="22"/>
          <w:szCs w:val="22"/>
        </w:rPr>
        <w:t xml:space="preserve">Prema građevinskom područja stambene namjene, uz državnu i županijsku cestu, te 50,0 metara od državne ceste uz potok </w:t>
      </w:r>
      <w:proofErr w:type="spellStart"/>
      <w:r w:rsidRPr="00F414B3">
        <w:rPr>
          <w:sz w:val="22"/>
          <w:szCs w:val="22"/>
        </w:rPr>
        <w:t>Gliboki</w:t>
      </w:r>
      <w:proofErr w:type="spellEnd"/>
      <w:r w:rsidRPr="00F414B3">
        <w:rPr>
          <w:sz w:val="22"/>
          <w:szCs w:val="22"/>
        </w:rPr>
        <w:t xml:space="preserve"> potrebno je zasaditi gusti sklop visokog  vazdazelenog zelenila minimalne visine 2,0 metra.</w:t>
      </w:r>
    </w:p>
    <w:p w14:paraId="3AAA02CD" w14:textId="77777777" w:rsidR="00F414B3" w:rsidRPr="00F414B3" w:rsidRDefault="00F414B3" w:rsidP="00F060FD">
      <w:pPr>
        <w:pStyle w:val="StandardWeb"/>
        <w:shd w:val="clear" w:color="auto" w:fill="FFFFFF"/>
        <w:spacing w:before="0" w:beforeAutospacing="0" w:after="0" w:afterAutospacing="0"/>
        <w:ind w:left="567"/>
        <w:rPr>
          <w:b/>
          <w:bCs/>
          <w:sz w:val="22"/>
          <w:szCs w:val="22"/>
          <w:highlight w:val="yellow"/>
        </w:rPr>
      </w:pPr>
    </w:p>
    <w:p w14:paraId="273A57DA" w14:textId="77777777" w:rsidR="00F414B3" w:rsidRPr="00F414B3" w:rsidRDefault="00F414B3" w:rsidP="00F060FD">
      <w:pPr>
        <w:pStyle w:val="StandardWeb"/>
        <w:shd w:val="clear" w:color="auto" w:fill="FFFFFF"/>
        <w:spacing w:before="0" w:beforeAutospacing="0" w:after="0" w:afterAutospacing="0" w:line="276" w:lineRule="auto"/>
        <w:ind w:left="567" w:hanging="1"/>
        <w:jc w:val="both"/>
        <w:rPr>
          <w:bCs/>
          <w:sz w:val="22"/>
          <w:szCs w:val="22"/>
          <w:u w:val="single"/>
        </w:rPr>
      </w:pPr>
      <w:r w:rsidRPr="00F414B3">
        <w:rPr>
          <w:bCs/>
          <w:sz w:val="22"/>
          <w:szCs w:val="22"/>
          <w:u w:val="single"/>
        </w:rPr>
        <w:t>7.Način i uvjeti priključenja građevne čestice na prometnu površinu, komunalnu i drugu infrastrukturu</w:t>
      </w:r>
    </w:p>
    <w:p w14:paraId="044916D2" w14:textId="77777777" w:rsidR="00F414B3" w:rsidRPr="00F414B3" w:rsidRDefault="00F414B3" w:rsidP="00F060FD">
      <w:pPr>
        <w:ind w:left="567"/>
        <w:jc w:val="both"/>
        <w:rPr>
          <w:sz w:val="22"/>
          <w:szCs w:val="22"/>
        </w:rPr>
      </w:pPr>
      <w:r w:rsidRPr="00F414B3">
        <w:rPr>
          <w:sz w:val="22"/>
          <w:szCs w:val="22"/>
        </w:rPr>
        <w:t xml:space="preserve">Građevna čestica imati će direktan priključak na županijsku cestu (ŽC-2081), minimalne širine od </w:t>
      </w:r>
      <w:smartTag w:uri="urn:schemas-microsoft-com:office:smarttags" w:element="metricconverter">
        <w:smartTagPr>
          <w:attr w:name="ProductID" w:val="5,50 m"/>
        </w:smartTagPr>
        <w:r w:rsidRPr="00F414B3">
          <w:rPr>
            <w:sz w:val="22"/>
            <w:szCs w:val="22"/>
          </w:rPr>
          <w:t>5,50 m</w:t>
        </w:r>
      </w:smartTag>
      <w:r w:rsidRPr="00F414B3">
        <w:rPr>
          <w:sz w:val="22"/>
          <w:szCs w:val="22"/>
        </w:rPr>
        <w:t>.</w:t>
      </w:r>
    </w:p>
    <w:p w14:paraId="02FD3ADA" w14:textId="77777777" w:rsidR="00F414B3" w:rsidRPr="00F414B3" w:rsidRDefault="00F414B3" w:rsidP="00F060FD">
      <w:pPr>
        <w:pStyle w:val="StandardWeb"/>
        <w:shd w:val="clear" w:color="auto" w:fill="FFFFFF"/>
        <w:spacing w:before="0" w:beforeAutospacing="0" w:after="0" w:afterAutospacing="0"/>
        <w:ind w:left="567"/>
        <w:jc w:val="both"/>
        <w:rPr>
          <w:sz w:val="22"/>
          <w:szCs w:val="22"/>
        </w:rPr>
      </w:pPr>
      <w:r w:rsidRPr="00F414B3">
        <w:rPr>
          <w:sz w:val="22"/>
          <w:szCs w:val="22"/>
        </w:rPr>
        <w:t xml:space="preserve">Sunčana elektrana (SE) će biti priključena na elektroenergetsku mrežu podzemnim 35kV kabelom do planirane trafostanice 35/110 kV Rasinja koja će biti spojena dvostrukim 110 kV dalekovodom na postojeći dalekovod 110 kV Ludbreg – Koprivnica. Navedena infrastruktura načelno je prikazana na karti 2.1.Komunikacijski i energetski sustavi. </w:t>
      </w:r>
    </w:p>
    <w:p w14:paraId="47C77863" w14:textId="77777777" w:rsidR="00F414B3" w:rsidRPr="00F414B3" w:rsidRDefault="00F414B3" w:rsidP="00F414B3">
      <w:pPr>
        <w:pStyle w:val="StandardWeb"/>
        <w:shd w:val="clear" w:color="auto" w:fill="FFFFFF"/>
        <w:spacing w:before="0" w:beforeAutospacing="0" w:after="0" w:afterAutospacing="0"/>
        <w:ind w:left="708"/>
        <w:jc w:val="both"/>
        <w:rPr>
          <w:sz w:val="22"/>
          <w:szCs w:val="22"/>
        </w:rPr>
      </w:pPr>
    </w:p>
    <w:p w14:paraId="4A625AD6" w14:textId="77777777" w:rsidR="00F414B3" w:rsidRPr="00F414B3" w:rsidRDefault="00F414B3" w:rsidP="00F060FD">
      <w:pPr>
        <w:pStyle w:val="StandardWeb"/>
        <w:shd w:val="clear" w:color="auto" w:fill="FFFFFF"/>
        <w:spacing w:before="0" w:beforeAutospacing="0" w:after="0" w:afterAutospacing="0"/>
        <w:ind w:left="567"/>
        <w:jc w:val="both"/>
        <w:rPr>
          <w:sz w:val="22"/>
          <w:szCs w:val="22"/>
        </w:rPr>
      </w:pPr>
      <w:r w:rsidRPr="00F414B3">
        <w:rPr>
          <w:sz w:val="22"/>
          <w:szCs w:val="22"/>
        </w:rPr>
        <w:lastRenderedPageBreak/>
        <w:t>Transformatorska stanica biti će izgrađena uz županijsku cestu 2081 od čije osi mora biti udaljena minimalno 10 metara. Unutar čestice na kojoj će biti transformatorska stanica dozvoljena je izgradnja i pomoćnih objekata. Objekt za smještaj opreme može biti dvojni objekt ili mogu biti dva samostojeća objekta. Točni se elementi utvrđuju u postupku izdavanja akta za gradnju. Tehničko rješenje vodoopskrbnog sustava ostvarit će se u izgradnji veze s već postojećim vodoopskrbnim sustavom ovog područja.</w:t>
      </w:r>
    </w:p>
    <w:p w14:paraId="3A43B1AA" w14:textId="77777777" w:rsidR="00F414B3" w:rsidRPr="00F414B3" w:rsidRDefault="00F414B3" w:rsidP="00F414B3">
      <w:pPr>
        <w:pStyle w:val="StandardWeb"/>
        <w:shd w:val="clear" w:color="auto" w:fill="FFFFFF"/>
        <w:spacing w:before="0" w:beforeAutospacing="0" w:after="0" w:afterAutospacing="0"/>
        <w:ind w:left="708"/>
        <w:jc w:val="both"/>
        <w:rPr>
          <w:sz w:val="22"/>
          <w:szCs w:val="22"/>
        </w:rPr>
      </w:pPr>
    </w:p>
    <w:p w14:paraId="52038C24" w14:textId="77777777" w:rsidR="00F414B3" w:rsidRPr="00F414B3" w:rsidRDefault="00F414B3" w:rsidP="00F060FD">
      <w:pPr>
        <w:pStyle w:val="StandardWeb"/>
        <w:shd w:val="clear" w:color="auto" w:fill="FFFFFF"/>
        <w:spacing w:before="0" w:beforeAutospacing="0" w:after="0" w:afterAutospacing="0" w:line="276" w:lineRule="auto"/>
        <w:ind w:left="567"/>
        <w:rPr>
          <w:bCs/>
          <w:sz w:val="22"/>
          <w:szCs w:val="22"/>
          <w:u w:val="single"/>
        </w:rPr>
      </w:pPr>
      <w:r w:rsidRPr="00F414B3">
        <w:rPr>
          <w:bCs/>
          <w:sz w:val="22"/>
          <w:szCs w:val="22"/>
          <w:u w:val="single"/>
        </w:rPr>
        <w:t xml:space="preserve">8. Mjere zaštite krajobraznih vrijednosti </w:t>
      </w:r>
    </w:p>
    <w:p w14:paraId="48A92A5C" w14:textId="3838168B" w:rsidR="00C82A41" w:rsidRPr="001E0080" w:rsidRDefault="00C82A41" w:rsidP="00F060FD">
      <w:pPr>
        <w:spacing w:line="276" w:lineRule="auto"/>
        <w:ind w:left="567"/>
        <w:jc w:val="both"/>
        <w:rPr>
          <w:rFonts w:eastAsia="Calibri"/>
          <w:sz w:val="22"/>
          <w:szCs w:val="22"/>
          <w:lang w:eastAsia="en-US"/>
        </w:rPr>
      </w:pPr>
      <w:r w:rsidRPr="001E0080">
        <w:rPr>
          <w:rFonts w:eastAsia="Calibri"/>
          <w:sz w:val="22"/>
          <w:szCs w:val="22"/>
          <w:lang w:eastAsia="en-US"/>
        </w:rPr>
        <w:t xml:space="preserve">Na području uz zaštićeno kulturno dobro Kulturno-povijesne cjeline dvorca </w:t>
      </w:r>
      <w:proofErr w:type="spellStart"/>
      <w:r w:rsidRPr="001E0080">
        <w:rPr>
          <w:rFonts w:eastAsia="Calibri"/>
          <w:sz w:val="22"/>
          <w:szCs w:val="22"/>
          <w:lang w:eastAsia="en-US"/>
        </w:rPr>
        <w:t>Inkey</w:t>
      </w:r>
      <w:proofErr w:type="spellEnd"/>
      <w:r w:rsidRPr="001E0080">
        <w:rPr>
          <w:rFonts w:eastAsia="Calibri"/>
          <w:sz w:val="22"/>
          <w:szCs w:val="22"/>
          <w:lang w:eastAsia="en-US"/>
        </w:rPr>
        <w:t xml:space="preserve"> u </w:t>
      </w:r>
      <w:proofErr w:type="spellStart"/>
      <w:r w:rsidRPr="001E0080">
        <w:rPr>
          <w:rFonts w:eastAsia="Calibri"/>
          <w:sz w:val="22"/>
          <w:szCs w:val="22"/>
          <w:lang w:eastAsia="en-US"/>
        </w:rPr>
        <w:t>Rasinji</w:t>
      </w:r>
      <w:proofErr w:type="spellEnd"/>
      <w:r w:rsidRPr="001E0080">
        <w:rPr>
          <w:rFonts w:eastAsia="Calibri"/>
          <w:sz w:val="22"/>
          <w:szCs w:val="22"/>
          <w:lang w:eastAsia="en-US"/>
        </w:rPr>
        <w:t xml:space="preserve"> planiran je smještaj Sunčane elektrane „Rasinja“. Prilikom realizacije projekta Sunčana elektrana „Rasinja“ ovim Planom određene su sljedeće smjernice:</w:t>
      </w:r>
    </w:p>
    <w:p w14:paraId="045EB7F4" w14:textId="77777777" w:rsidR="00F060FD" w:rsidRDefault="00C82A41" w:rsidP="00F060FD">
      <w:pPr>
        <w:pStyle w:val="Odlomakpopisa"/>
        <w:numPr>
          <w:ilvl w:val="0"/>
          <w:numId w:val="9"/>
        </w:numPr>
        <w:spacing w:line="276" w:lineRule="auto"/>
        <w:ind w:left="851" w:hanging="284"/>
        <w:jc w:val="both"/>
        <w:rPr>
          <w:rFonts w:eastAsia="Calibri"/>
          <w:sz w:val="22"/>
          <w:szCs w:val="22"/>
          <w:lang w:eastAsia="en-US"/>
        </w:rPr>
      </w:pPr>
      <w:r w:rsidRPr="001E0080">
        <w:rPr>
          <w:rFonts w:eastAsia="Calibri"/>
          <w:sz w:val="22"/>
          <w:szCs w:val="22"/>
          <w:lang w:eastAsia="en-US"/>
        </w:rPr>
        <w:t>Solarni paneli su niske reverzibilne (privremene i zamjenjive) konstrukcije koje svojim gabaritima ne zaklanjanju vizure prema</w:t>
      </w:r>
      <w:r w:rsidRPr="001E0080">
        <w:rPr>
          <w:rFonts w:eastAsia="Calibri"/>
          <w:sz w:val="22"/>
          <w:szCs w:val="22"/>
        </w:rPr>
        <w:t xml:space="preserve"> Kulturno-povijesnoj cjelini dvorca </w:t>
      </w:r>
      <w:proofErr w:type="spellStart"/>
      <w:r w:rsidRPr="001E0080">
        <w:rPr>
          <w:rFonts w:eastAsia="Calibri"/>
          <w:sz w:val="22"/>
          <w:szCs w:val="22"/>
        </w:rPr>
        <w:t>Inkey</w:t>
      </w:r>
      <w:proofErr w:type="spellEnd"/>
      <w:r w:rsidRPr="001E0080">
        <w:rPr>
          <w:rFonts w:eastAsia="Calibri"/>
          <w:sz w:val="22"/>
          <w:szCs w:val="22"/>
        </w:rPr>
        <w:t xml:space="preserve"> u </w:t>
      </w:r>
      <w:proofErr w:type="spellStart"/>
      <w:r w:rsidRPr="001E0080">
        <w:rPr>
          <w:rFonts w:eastAsia="Calibri"/>
          <w:sz w:val="22"/>
          <w:szCs w:val="22"/>
        </w:rPr>
        <w:t>Rasinji</w:t>
      </w:r>
      <w:proofErr w:type="spellEnd"/>
      <w:r w:rsidRPr="001E0080">
        <w:rPr>
          <w:rFonts w:eastAsia="Calibri"/>
          <w:sz w:val="22"/>
          <w:szCs w:val="22"/>
          <w:lang w:eastAsia="en-US"/>
        </w:rPr>
        <w:t>, te ih je moguće lako zamijeniti novih sadržajima nakon prestanka njihovog životnog vijeka</w:t>
      </w:r>
      <w:r w:rsidR="00F060FD">
        <w:rPr>
          <w:rFonts w:eastAsia="Calibri"/>
          <w:sz w:val="22"/>
          <w:szCs w:val="22"/>
          <w:lang w:eastAsia="en-US"/>
        </w:rPr>
        <w:t>.</w:t>
      </w:r>
    </w:p>
    <w:p w14:paraId="652D752B" w14:textId="77777777" w:rsidR="00F060FD" w:rsidRDefault="00F060FD" w:rsidP="00F060FD">
      <w:pPr>
        <w:pStyle w:val="Odlomakpopisa"/>
        <w:numPr>
          <w:ilvl w:val="0"/>
          <w:numId w:val="9"/>
        </w:numPr>
        <w:spacing w:line="276" w:lineRule="auto"/>
        <w:ind w:left="851" w:hanging="284"/>
        <w:jc w:val="both"/>
        <w:rPr>
          <w:rFonts w:eastAsia="Calibri"/>
          <w:sz w:val="22"/>
          <w:szCs w:val="22"/>
          <w:lang w:eastAsia="en-US"/>
        </w:rPr>
      </w:pPr>
      <w:r>
        <w:rPr>
          <w:rFonts w:eastAsia="Calibri"/>
          <w:sz w:val="22"/>
          <w:szCs w:val="22"/>
          <w:lang w:eastAsia="en-US"/>
        </w:rPr>
        <w:t>K</w:t>
      </w:r>
      <w:r w:rsidR="00C82A41" w:rsidRPr="00F060FD">
        <w:rPr>
          <w:rFonts w:eastAsia="Calibri"/>
          <w:sz w:val="22"/>
          <w:szCs w:val="22"/>
          <w:lang w:eastAsia="en-US"/>
        </w:rPr>
        <w:t xml:space="preserve">rajolik ispunjen solarnim panelima svojom bi jednoobraznošću afirmirao i istaknuo dominantnu prostornu ulogu i vidljivost </w:t>
      </w:r>
      <w:r w:rsidR="00C82A41" w:rsidRPr="00F060FD">
        <w:rPr>
          <w:rFonts w:eastAsia="Calibri"/>
          <w:sz w:val="22"/>
          <w:szCs w:val="22"/>
        </w:rPr>
        <w:t xml:space="preserve">Kulturno-povijesne cjeline dvorca </w:t>
      </w:r>
      <w:proofErr w:type="spellStart"/>
      <w:r w:rsidR="00C82A41" w:rsidRPr="00F060FD">
        <w:rPr>
          <w:rFonts w:eastAsia="Calibri"/>
          <w:sz w:val="22"/>
          <w:szCs w:val="22"/>
        </w:rPr>
        <w:t>Inkey</w:t>
      </w:r>
      <w:proofErr w:type="spellEnd"/>
      <w:r w:rsidR="00C82A41" w:rsidRPr="00F060FD">
        <w:rPr>
          <w:rFonts w:eastAsia="Calibri"/>
          <w:sz w:val="22"/>
          <w:szCs w:val="22"/>
        </w:rPr>
        <w:t xml:space="preserve"> u </w:t>
      </w:r>
      <w:proofErr w:type="spellStart"/>
      <w:r w:rsidR="00C82A41" w:rsidRPr="00F060FD">
        <w:rPr>
          <w:rFonts w:eastAsia="Calibri"/>
          <w:sz w:val="22"/>
          <w:szCs w:val="22"/>
        </w:rPr>
        <w:t>Rasinji</w:t>
      </w:r>
      <w:proofErr w:type="spellEnd"/>
      <w:r w:rsidR="00C82A41" w:rsidRPr="00F060FD">
        <w:rPr>
          <w:rFonts w:eastAsia="Calibri"/>
          <w:sz w:val="22"/>
          <w:szCs w:val="22"/>
          <w:lang w:eastAsia="en-US"/>
        </w:rPr>
        <w:t xml:space="preserve">. Kako bi se ostvario što kvalitetniji odnos između užeg područja </w:t>
      </w:r>
      <w:r w:rsidR="00C82A41" w:rsidRPr="00F060FD">
        <w:rPr>
          <w:rFonts w:eastAsia="Calibri"/>
          <w:sz w:val="22"/>
          <w:szCs w:val="22"/>
        </w:rPr>
        <w:t xml:space="preserve">Kulturno-povijesne cjeline dvorca </w:t>
      </w:r>
      <w:proofErr w:type="spellStart"/>
      <w:r w:rsidR="00C82A41" w:rsidRPr="00F060FD">
        <w:rPr>
          <w:rFonts w:eastAsia="Calibri"/>
          <w:sz w:val="22"/>
          <w:szCs w:val="22"/>
        </w:rPr>
        <w:t>Inkey</w:t>
      </w:r>
      <w:proofErr w:type="spellEnd"/>
      <w:r w:rsidR="00C82A41" w:rsidRPr="00F060FD">
        <w:rPr>
          <w:rFonts w:eastAsia="Calibri"/>
          <w:sz w:val="22"/>
          <w:szCs w:val="22"/>
        </w:rPr>
        <w:t xml:space="preserve"> u </w:t>
      </w:r>
      <w:proofErr w:type="spellStart"/>
      <w:r w:rsidR="00C82A41" w:rsidRPr="00F060FD">
        <w:rPr>
          <w:rFonts w:eastAsia="Calibri"/>
          <w:sz w:val="22"/>
          <w:szCs w:val="22"/>
        </w:rPr>
        <w:t>Rasinji</w:t>
      </w:r>
      <w:proofErr w:type="spellEnd"/>
      <w:r w:rsidR="00C82A41" w:rsidRPr="00F060FD">
        <w:rPr>
          <w:rFonts w:eastAsia="Calibri"/>
          <w:sz w:val="22"/>
          <w:szCs w:val="22"/>
        </w:rPr>
        <w:t xml:space="preserve"> </w:t>
      </w:r>
      <w:r w:rsidR="00C82A41" w:rsidRPr="00F060FD">
        <w:rPr>
          <w:rFonts w:eastAsia="Calibri"/>
          <w:sz w:val="22"/>
          <w:szCs w:val="22"/>
          <w:lang w:eastAsia="en-US"/>
        </w:rPr>
        <w:t>i Sunčane elektrane „Rasinja“ u području njihovog kontakta, potrebno je planirati ambijentalno važan zaštitni pojas s vegetacijom.</w:t>
      </w:r>
    </w:p>
    <w:p w14:paraId="31DB6475" w14:textId="77777777" w:rsidR="00F060FD" w:rsidRDefault="00C82A41" w:rsidP="00F060FD">
      <w:pPr>
        <w:pStyle w:val="Odlomakpopisa"/>
        <w:numPr>
          <w:ilvl w:val="0"/>
          <w:numId w:val="9"/>
        </w:numPr>
        <w:spacing w:line="276" w:lineRule="auto"/>
        <w:ind w:left="851" w:hanging="284"/>
        <w:jc w:val="both"/>
        <w:rPr>
          <w:rFonts w:eastAsia="Calibri"/>
          <w:sz w:val="22"/>
          <w:szCs w:val="22"/>
          <w:lang w:eastAsia="en-US"/>
        </w:rPr>
      </w:pPr>
      <w:r w:rsidRPr="00F060FD">
        <w:rPr>
          <w:rFonts w:eastAsia="Calibri"/>
          <w:sz w:val="22"/>
          <w:szCs w:val="22"/>
        </w:rPr>
        <w:t xml:space="preserve">Zaštitni pojas je 15,0 m istočno i sjeverno od važeće granice kulturnog dobra Kulturno-povijesne cjeline dvorca </w:t>
      </w:r>
      <w:proofErr w:type="spellStart"/>
      <w:r w:rsidRPr="00F060FD">
        <w:rPr>
          <w:rFonts w:eastAsia="Calibri"/>
          <w:sz w:val="22"/>
          <w:szCs w:val="22"/>
        </w:rPr>
        <w:t>Inkey</w:t>
      </w:r>
      <w:proofErr w:type="spellEnd"/>
      <w:r w:rsidRPr="00F060FD">
        <w:rPr>
          <w:rFonts w:eastAsia="Calibri"/>
          <w:sz w:val="22"/>
          <w:szCs w:val="22"/>
        </w:rPr>
        <w:t xml:space="preserve"> u </w:t>
      </w:r>
      <w:proofErr w:type="spellStart"/>
      <w:r w:rsidRPr="00F060FD">
        <w:rPr>
          <w:rFonts w:eastAsia="Calibri"/>
          <w:sz w:val="22"/>
          <w:szCs w:val="22"/>
        </w:rPr>
        <w:t>Rasinji</w:t>
      </w:r>
      <w:proofErr w:type="spellEnd"/>
      <w:r w:rsidRPr="00F060FD">
        <w:rPr>
          <w:rFonts w:eastAsia="Calibri"/>
          <w:sz w:val="22"/>
          <w:szCs w:val="22"/>
        </w:rPr>
        <w:t xml:space="preserve"> prema Sunčanoj elektrani „Rasinja“, sukladno Rješenju Ministarstva kulture i medija, od 11. ožujka 2022. vezano za nove granice kulturnog dobra.</w:t>
      </w:r>
    </w:p>
    <w:p w14:paraId="2AE197AE" w14:textId="428CE288" w:rsidR="00C82A41" w:rsidRPr="00F060FD" w:rsidRDefault="00C82A41" w:rsidP="00F060FD">
      <w:pPr>
        <w:pStyle w:val="Odlomakpopisa"/>
        <w:numPr>
          <w:ilvl w:val="0"/>
          <w:numId w:val="9"/>
        </w:numPr>
        <w:spacing w:line="276" w:lineRule="auto"/>
        <w:ind w:left="851" w:hanging="284"/>
        <w:jc w:val="both"/>
        <w:rPr>
          <w:rFonts w:eastAsia="Calibri"/>
          <w:sz w:val="22"/>
          <w:szCs w:val="22"/>
          <w:lang w:eastAsia="en-US"/>
        </w:rPr>
      </w:pPr>
      <w:r w:rsidRPr="00F060FD">
        <w:rPr>
          <w:rFonts w:eastAsia="Calibri"/>
          <w:sz w:val="22"/>
          <w:szCs w:val="22"/>
          <w:lang w:eastAsia="en-US"/>
        </w:rPr>
        <w:t xml:space="preserve">Zaštitni pojas, sukladno prostorno-konzervatorskoj studiji, Rješenju Ministarstva kulture i medija te u skladu s planiranom namjenom, sastoji se od sljedećeg: </w:t>
      </w:r>
    </w:p>
    <w:p w14:paraId="2B84BD69" w14:textId="77777777" w:rsidR="00C82A41" w:rsidRPr="00345FFD" w:rsidRDefault="00C82A41" w:rsidP="00F060FD">
      <w:pPr>
        <w:pStyle w:val="Odlomakpopisa"/>
        <w:numPr>
          <w:ilvl w:val="0"/>
          <w:numId w:val="9"/>
        </w:numPr>
        <w:spacing w:line="276" w:lineRule="auto"/>
        <w:ind w:left="1276"/>
        <w:jc w:val="both"/>
        <w:rPr>
          <w:rFonts w:eastAsia="Calibri"/>
          <w:sz w:val="22"/>
          <w:szCs w:val="22"/>
          <w:lang w:eastAsia="en-US"/>
        </w:rPr>
      </w:pPr>
      <w:r w:rsidRPr="00345FFD">
        <w:rPr>
          <w:rFonts w:eastAsia="Calibri"/>
          <w:sz w:val="22"/>
          <w:szCs w:val="22"/>
          <w:lang w:eastAsia="en-US"/>
        </w:rPr>
        <w:t>za ublažavanje negativnih utjecaja predviđen je pojas zaštitnog zelenila maksimalne visine 3,0 m i širine 15,0 m od istočnog ruba nove granice kulturnog dobra te 15,0 m od sjevernog ruba nove granice kulturnog dobra,</w:t>
      </w:r>
    </w:p>
    <w:p w14:paraId="1E633EC3" w14:textId="77777777" w:rsidR="00C82A41" w:rsidRPr="00345FFD" w:rsidRDefault="00C82A41" w:rsidP="00F060FD">
      <w:pPr>
        <w:pStyle w:val="Odlomakpopisa"/>
        <w:numPr>
          <w:ilvl w:val="0"/>
          <w:numId w:val="9"/>
        </w:numPr>
        <w:spacing w:line="276" w:lineRule="auto"/>
        <w:ind w:left="1276"/>
        <w:jc w:val="both"/>
        <w:rPr>
          <w:rFonts w:eastAsia="Calibri"/>
          <w:sz w:val="22"/>
          <w:szCs w:val="22"/>
          <w:lang w:eastAsia="en-US"/>
        </w:rPr>
      </w:pPr>
      <w:r w:rsidRPr="00345FFD">
        <w:rPr>
          <w:rFonts w:eastAsia="Calibri"/>
          <w:sz w:val="22"/>
          <w:szCs w:val="22"/>
          <w:lang w:eastAsia="en-US"/>
        </w:rPr>
        <w:t xml:space="preserve">unutar zaštitnog pojasa moguće je formiranje kolne prometnice koja bi ujedno služila za potrebe buduće namjene Sunčane elektrane „Rasinja“, vatrogasni prilaz i slično, a na jugoistočnom dijelu zaštitnog pojasa moguće je formiranje pješačko-kolne prometnice koja bi se protezala do južne granice kulturnog dobra i omogućivala spoj na ulicu baruna </w:t>
      </w:r>
      <w:proofErr w:type="spellStart"/>
      <w:r w:rsidRPr="00345FFD">
        <w:rPr>
          <w:rFonts w:eastAsia="Calibri"/>
          <w:sz w:val="22"/>
          <w:szCs w:val="22"/>
          <w:lang w:eastAsia="en-US"/>
        </w:rPr>
        <w:t>Inkeya</w:t>
      </w:r>
      <w:proofErr w:type="spellEnd"/>
      <w:r w:rsidRPr="00345FFD">
        <w:rPr>
          <w:rFonts w:eastAsia="Calibri"/>
          <w:sz w:val="22"/>
          <w:szCs w:val="22"/>
          <w:lang w:eastAsia="en-US"/>
        </w:rPr>
        <w:t xml:space="preserve"> (sjeverno i južno).</w:t>
      </w:r>
    </w:p>
    <w:p w14:paraId="606B7B9B" w14:textId="77777777" w:rsidR="00C82A41" w:rsidRPr="00345FFD" w:rsidRDefault="00C82A41" w:rsidP="00F060FD">
      <w:pPr>
        <w:pStyle w:val="Odlomakpopisa"/>
        <w:numPr>
          <w:ilvl w:val="0"/>
          <w:numId w:val="9"/>
        </w:numPr>
        <w:spacing w:line="276" w:lineRule="auto"/>
        <w:ind w:left="851" w:hanging="284"/>
        <w:jc w:val="both"/>
        <w:rPr>
          <w:rFonts w:eastAsia="Calibri"/>
          <w:sz w:val="22"/>
          <w:szCs w:val="22"/>
          <w:lang w:eastAsia="en-US"/>
        </w:rPr>
      </w:pPr>
      <w:r w:rsidRPr="00345FFD">
        <w:rPr>
          <w:rFonts w:eastAsia="Calibri"/>
          <w:sz w:val="22"/>
          <w:szCs w:val="22"/>
          <w:lang w:eastAsia="en-US"/>
        </w:rPr>
        <w:t>Obveza izrade Krajobrazne studije (oblik izrade i dijelovi obrade određeni Strateškom studijom utjecaja V. izmjena i dopuna Prostornog plana Koprivničko-križevačke županije).</w:t>
      </w:r>
    </w:p>
    <w:p w14:paraId="1671CF10" w14:textId="77777777" w:rsidR="00C82A41" w:rsidRPr="00345FFD" w:rsidRDefault="00C82A41" w:rsidP="00F060FD">
      <w:pPr>
        <w:pStyle w:val="Odlomakpopisa"/>
        <w:numPr>
          <w:ilvl w:val="0"/>
          <w:numId w:val="9"/>
        </w:numPr>
        <w:spacing w:line="276" w:lineRule="auto"/>
        <w:ind w:left="851" w:hanging="284"/>
        <w:jc w:val="both"/>
        <w:rPr>
          <w:rFonts w:eastAsia="Calibri"/>
          <w:sz w:val="22"/>
          <w:szCs w:val="22"/>
          <w:lang w:eastAsia="en-US"/>
        </w:rPr>
      </w:pPr>
      <w:r w:rsidRPr="00345FFD">
        <w:rPr>
          <w:rFonts w:eastAsia="Calibri"/>
          <w:sz w:val="22"/>
          <w:szCs w:val="22"/>
          <w:lang w:eastAsia="en-US"/>
        </w:rPr>
        <w:t xml:space="preserve">Tijekom izrade krajobrazne studije i ostale dokumentacije za Sunčanu elektranu „Rasinja“ potrebno je akceptirati stručno mišljenje nadležnog Konzervatorskog odjela u Bjelovaru. </w:t>
      </w:r>
    </w:p>
    <w:p w14:paraId="272165EA" w14:textId="77777777" w:rsidR="00C82A41" w:rsidRPr="00345FFD" w:rsidRDefault="00C82A41" w:rsidP="00C82A41">
      <w:pPr>
        <w:spacing w:line="276" w:lineRule="auto"/>
        <w:ind w:left="709"/>
        <w:jc w:val="both"/>
        <w:rPr>
          <w:rFonts w:eastAsia="Calibri"/>
          <w:sz w:val="22"/>
          <w:szCs w:val="22"/>
          <w:highlight w:val="yellow"/>
          <w:lang w:eastAsia="en-US"/>
        </w:rPr>
      </w:pPr>
    </w:p>
    <w:p w14:paraId="474F9853" w14:textId="11334DF7" w:rsidR="00C82A41" w:rsidRPr="00345FFD" w:rsidRDefault="00C82A41" w:rsidP="00F060FD">
      <w:pPr>
        <w:spacing w:line="276" w:lineRule="auto"/>
        <w:ind w:left="567"/>
        <w:jc w:val="both"/>
        <w:rPr>
          <w:rFonts w:eastAsia="Calibri"/>
          <w:sz w:val="22"/>
          <w:szCs w:val="22"/>
          <w:lang w:eastAsia="en-US"/>
        </w:rPr>
      </w:pPr>
      <w:r w:rsidRPr="00345FFD">
        <w:rPr>
          <w:rFonts w:eastAsia="Calibri"/>
          <w:sz w:val="22"/>
          <w:szCs w:val="22"/>
          <w:lang w:eastAsia="en-US"/>
        </w:rPr>
        <w:t xml:space="preserve">Strateškom studijom utjecaja V. izmjena i dopuna Prostornog plana Koprivničko-križevačke županije </w:t>
      </w:r>
      <w:bookmarkStart w:id="0" w:name="_Hlk100151683"/>
      <w:r w:rsidRPr="00345FFD">
        <w:rPr>
          <w:rFonts w:eastAsia="Calibri"/>
          <w:sz w:val="22"/>
          <w:szCs w:val="22"/>
          <w:lang w:eastAsia="en-US"/>
        </w:rPr>
        <w:t xml:space="preserve">(u daljnjem tekstu: Strateška studija) </w:t>
      </w:r>
      <w:bookmarkEnd w:id="0"/>
      <w:r w:rsidRPr="00345FFD">
        <w:rPr>
          <w:rFonts w:eastAsia="Calibri"/>
          <w:sz w:val="22"/>
          <w:szCs w:val="22"/>
          <w:lang w:eastAsia="en-US"/>
        </w:rPr>
        <w:t>određene su sljedeće mjere:</w:t>
      </w:r>
    </w:p>
    <w:p w14:paraId="53938B95" w14:textId="77777777" w:rsidR="00C82A41" w:rsidRPr="00345FFD" w:rsidRDefault="00C82A41" w:rsidP="00F060FD">
      <w:pPr>
        <w:pStyle w:val="Odlomakpopisa"/>
        <w:numPr>
          <w:ilvl w:val="0"/>
          <w:numId w:val="10"/>
        </w:numPr>
        <w:spacing w:line="276" w:lineRule="auto"/>
        <w:ind w:left="851" w:hanging="284"/>
        <w:jc w:val="both"/>
        <w:rPr>
          <w:rFonts w:eastAsia="Calibri"/>
          <w:sz w:val="22"/>
          <w:szCs w:val="22"/>
          <w:lang w:eastAsia="en-US"/>
        </w:rPr>
      </w:pPr>
      <w:r w:rsidRPr="00345FFD">
        <w:rPr>
          <w:rFonts w:eastAsia="Calibri"/>
          <w:sz w:val="22"/>
          <w:szCs w:val="22"/>
          <w:lang w:eastAsia="en-US"/>
        </w:rPr>
        <w:t xml:space="preserve">U postupku izrade glavnog projekta potrebno je izraditi krajobraznu studiju koja će analizirati i vrednovati prostor unutar i izvan obuhvata zahvata u odnosu na sami planirani zahvat, kulturno dobro te u odnosu na šire područje naselja, </w:t>
      </w:r>
      <w:bookmarkStart w:id="1" w:name="_Hlk100151728"/>
      <w:r w:rsidRPr="00345FFD">
        <w:rPr>
          <w:rFonts w:eastAsia="Calibri"/>
          <w:sz w:val="22"/>
          <w:szCs w:val="22"/>
          <w:lang w:eastAsia="en-US"/>
        </w:rPr>
        <w:t xml:space="preserve">odnosno predloženo analiziranje i vrednovanje prostora moguće je prilagoditi potrebama tijekom izrade krajobrazne studije. </w:t>
      </w:r>
      <w:bookmarkEnd w:id="1"/>
      <w:r w:rsidRPr="00345FFD">
        <w:rPr>
          <w:rFonts w:eastAsia="Calibri"/>
          <w:sz w:val="22"/>
          <w:szCs w:val="22"/>
          <w:lang w:eastAsia="en-US"/>
        </w:rPr>
        <w:t>Krajobraznom studijom će se dati smjernice za zaštitu, očuvanje i ublažavanje negativnih utjecaja za daljnje procese provedbe (</w:t>
      </w:r>
      <w:proofErr w:type="spellStart"/>
      <w:r w:rsidRPr="00345FFD">
        <w:rPr>
          <w:rFonts w:eastAsia="Calibri"/>
          <w:sz w:val="22"/>
          <w:szCs w:val="22"/>
          <w:lang w:eastAsia="en-US"/>
        </w:rPr>
        <w:t>prostornoplanska</w:t>
      </w:r>
      <w:proofErr w:type="spellEnd"/>
      <w:r w:rsidRPr="00345FFD">
        <w:rPr>
          <w:rFonts w:eastAsia="Calibri"/>
          <w:sz w:val="22"/>
          <w:szCs w:val="22"/>
          <w:lang w:eastAsia="en-US"/>
        </w:rPr>
        <w:t xml:space="preserve"> dokumentacija za utjecajno područje izvan obuhvata zahvata, projektna dokumentacija, elaborat krajobraznog uređenja, itd.). Krajobraznu studiju potrebno je uskladiti s postojećom prostorno–konzervatorskom studijom </w:t>
      </w:r>
      <w:bookmarkStart w:id="2" w:name="_Hlk100129680"/>
      <w:r w:rsidRPr="00345FFD">
        <w:rPr>
          <w:rFonts w:eastAsia="Calibri"/>
          <w:sz w:val="22"/>
          <w:szCs w:val="22"/>
          <w:lang w:eastAsia="en-US"/>
        </w:rPr>
        <w:t>uz stručno mišljenje nadležnog Konzervatorskog odjela u Bjelovaru.</w:t>
      </w:r>
    </w:p>
    <w:bookmarkEnd w:id="2"/>
    <w:p w14:paraId="5E5EAE64" w14:textId="77777777" w:rsidR="00C82A41" w:rsidRPr="00345FFD" w:rsidRDefault="00C82A41" w:rsidP="00C82A41">
      <w:pPr>
        <w:ind w:firstLine="709"/>
        <w:jc w:val="both"/>
        <w:rPr>
          <w:rFonts w:eastAsia="Calibri"/>
          <w:b/>
          <w:bCs/>
          <w:sz w:val="22"/>
          <w:szCs w:val="22"/>
          <w:lang w:eastAsia="en-US"/>
        </w:rPr>
      </w:pPr>
    </w:p>
    <w:p w14:paraId="7155154E" w14:textId="77777777" w:rsidR="00C82A41" w:rsidRPr="00345FFD" w:rsidRDefault="00C82A41" w:rsidP="00F060FD">
      <w:pPr>
        <w:ind w:firstLine="567"/>
        <w:jc w:val="both"/>
        <w:rPr>
          <w:rFonts w:eastAsia="Calibri"/>
          <w:b/>
          <w:bCs/>
          <w:sz w:val="22"/>
          <w:szCs w:val="22"/>
          <w:lang w:eastAsia="en-US"/>
        </w:rPr>
      </w:pPr>
      <w:r w:rsidRPr="00345FFD">
        <w:rPr>
          <w:rFonts w:eastAsia="Calibri"/>
          <w:b/>
          <w:bCs/>
          <w:sz w:val="22"/>
          <w:szCs w:val="22"/>
          <w:lang w:eastAsia="en-US"/>
        </w:rPr>
        <w:t>Krajobraznom studijom potrebno je vrednovati sljedeće:</w:t>
      </w:r>
    </w:p>
    <w:p w14:paraId="681F4F83" w14:textId="77777777" w:rsidR="00C82A41" w:rsidRPr="00345FFD" w:rsidRDefault="00C82A41" w:rsidP="00F060FD">
      <w:pPr>
        <w:numPr>
          <w:ilvl w:val="0"/>
          <w:numId w:val="8"/>
        </w:numPr>
        <w:spacing w:line="276" w:lineRule="auto"/>
        <w:ind w:left="851" w:hanging="284"/>
        <w:jc w:val="both"/>
        <w:rPr>
          <w:sz w:val="22"/>
          <w:szCs w:val="22"/>
          <w:lang w:eastAsia="en-US"/>
        </w:rPr>
      </w:pPr>
      <w:r w:rsidRPr="00345FFD">
        <w:rPr>
          <w:sz w:val="22"/>
          <w:szCs w:val="22"/>
          <w:lang w:eastAsia="en-US"/>
        </w:rPr>
        <w:t>postojeće stanje prostora i postojeće stanje prostornih elemenata,</w:t>
      </w:r>
    </w:p>
    <w:p w14:paraId="143A504D" w14:textId="77777777" w:rsidR="00C82A41" w:rsidRPr="00345FFD" w:rsidRDefault="00C82A41" w:rsidP="00F060FD">
      <w:pPr>
        <w:numPr>
          <w:ilvl w:val="0"/>
          <w:numId w:val="8"/>
        </w:numPr>
        <w:spacing w:line="276" w:lineRule="auto"/>
        <w:ind w:left="851" w:hanging="284"/>
        <w:jc w:val="both"/>
        <w:rPr>
          <w:sz w:val="22"/>
          <w:szCs w:val="22"/>
          <w:lang w:eastAsia="en-US"/>
        </w:rPr>
      </w:pPr>
      <w:r w:rsidRPr="00345FFD">
        <w:rPr>
          <w:sz w:val="22"/>
          <w:szCs w:val="22"/>
          <w:lang w:eastAsia="en-US"/>
        </w:rPr>
        <w:t>tipologiju područja obuhvata i šireg područja (prema stručnoj procjeni),</w:t>
      </w:r>
    </w:p>
    <w:p w14:paraId="1C27492E" w14:textId="77777777" w:rsidR="00C82A41" w:rsidRPr="00345FFD" w:rsidRDefault="00C82A41" w:rsidP="00F060FD">
      <w:pPr>
        <w:numPr>
          <w:ilvl w:val="0"/>
          <w:numId w:val="8"/>
        </w:numPr>
        <w:spacing w:line="276" w:lineRule="auto"/>
        <w:ind w:left="851" w:hanging="284"/>
        <w:jc w:val="both"/>
        <w:rPr>
          <w:sz w:val="22"/>
          <w:szCs w:val="22"/>
          <w:lang w:eastAsia="en-US"/>
        </w:rPr>
      </w:pPr>
      <w:r w:rsidRPr="00345FFD">
        <w:rPr>
          <w:sz w:val="22"/>
          <w:szCs w:val="22"/>
          <w:lang w:eastAsia="en-US"/>
        </w:rPr>
        <w:t>postojeće prostorne elemente s ciljem da se utvrdi koje elemente je potrebno očuvati, revitalizirati ili ukloniti,</w:t>
      </w:r>
    </w:p>
    <w:p w14:paraId="2A2F2DD3" w14:textId="77777777" w:rsidR="00C82A41" w:rsidRPr="00345FFD" w:rsidRDefault="00C82A41" w:rsidP="00F060FD">
      <w:pPr>
        <w:numPr>
          <w:ilvl w:val="0"/>
          <w:numId w:val="8"/>
        </w:numPr>
        <w:spacing w:line="276" w:lineRule="auto"/>
        <w:ind w:left="851" w:hanging="284"/>
        <w:jc w:val="both"/>
        <w:rPr>
          <w:sz w:val="22"/>
          <w:szCs w:val="22"/>
          <w:lang w:eastAsia="en-US"/>
        </w:rPr>
      </w:pPr>
      <w:r w:rsidRPr="00345FFD">
        <w:rPr>
          <w:sz w:val="22"/>
          <w:szCs w:val="22"/>
          <w:lang w:eastAsia="en-US"/>
        </w:rPr>
        <w:t>bonitete prisutne vegetacije s ciljem da se utvrdi koju vegetaciju je potrebno očuvati, ukloniti ili zamijeniti.</w:t>
      </w:r>
    </w:p>
    <w:p w14:paraId="6EFDAF65" w14:textId="77777777" w:rsidR="00C82A41" w:rsidRPr="00E86163" w:rsidRDefault="00C82A41" w:rsidP="00C82A41">
      <w:pPr>
        <w:spacing w:line="276" w:lineRule="auto"/>
        <w:ind w:left="993"/>
        <w:jc w:val="both"/>
        <w:rPr>
          <w:color w:val="0070C0"/>
          <w:sz w:val="22"/>
          <w:szCs w:val="22"/>
          <w:lang w:eastAsia="en-US"/>
        </w:rPr>
      </w:pPr>
    </w:p>
    <w:p w14:paraId="153EBB4B" w14:textId="77777777" w:rsidR="00C82A41" w:rsidRPr="00345FFD" w:rsidRDefault="00C82A41" w:rsidP="00F060FD">
      <w:pPr>
        <w:spacing w:line="276" w:lineRule="auto"/>
        <w:ind w:firstLine="567"/>
        <w:jc w:val="both"/>
        <w:rPr>
          <w:rFonts w:eastAsia="Calibri"/>
          <w:b/>
          <w:bCs/>
          <w:sz w:val="22"/>
          <w:szCs w:val="22"/>
          <w:lang w:eastAsia="en-US"/>
        </w:rPr>
      </w:pPr>
      <w:r w:rsidRPr="00345FFD">
        <w:rPr>
          <w:rFonts w:eastAsia="Calibri"/>
          <w:b/>
          <w:bCs/>
          <w:sz w:val="22"/>
          <w:szCs w:val="22"/>
          <w:lang w:eastAsia="en-US"/>
        </w:rPr>
        <w:t xml:space="preserve">Krajobraznom studijom potrebno je obuhvatiti i definirati sljedeće: </w:t>
      </w:r>
    </w:p>
    <w:p w14:paraId="22A3DAA1" w14:textId="5340C0EE" w:rsidR="00C82A41" w:rsidRPr="00345FFD" w:rsidRDefault="00C82A41" w:rsidP="00F060FD">
      <w:pPr>
        <w:numPr>
          <w:ilvl w:val="0"/>
          <w:numId w:val="8"/>
        </w:numPr>
        <w:spacing w:line="276" w:lineRule="auto"/>
        <w:ind w:left="851" w:hanging="284"/>
        <w:jc w:val="both"/>
        <w:rPr>
          <w:sz w:val="22"/>
          <w:szCs w:val="22"/>
          <w:lang w:eastAsia="en-US"/>
        </w:rPr>
      </w:pPr>
      <w:r w:rsidRPr="00345FFD">
        <w:rPr>
          <w:b/>
          <w:bCs/>
          <w:sz w:val="22"/>
          <w:szCs w:val="22"/>
          <w:lang w:eastAsia="en-US"/>
        </w:rPr>
        <w:t>Analizu vizualne izloženosti</w:t>
      </w:r>
      <w:r w:rsidRPr="00345FFD">
        <w:rPr>
          <w:sz w:val="22"/>
          <w:szCs w:val="22"/>
          <w:lang w:eastAsia="en-US"/>
        </w:rPr>
        <w:t xml:space="preserve"> zahvata na točkama i područjima značajnima za očuvanje krajobraznih, kulturno – povijesnih i ambijentalnih vrijednosti prostora kao što su frekventne točke unutar naselja, točke sakralnih objekata te objekata i prostora javne </w:t>
      </w:r>
      <w:r w:rsidRPr="001E0080">
        <w:rPr>
          <w:sz w:val="22"/>
          <w:szCs w:val="22"/>
          <w:lang w:eastAsia="en-US"/>
        </w:rPr>
        <w:t xml:space="preserve">namjene (ulice – osobito Ulica baruna </w:t>
      </w:r>
      <w:proofErr w:type="spellStart"/>
      <w:r w:rsidRPr="001E0080">
        <w:rPr>
          <w:sz w:val="22"/>
          <w:szCs w:val="22"/>
          <w:lang w:eastAsia="en-US"/>
        </w:rPr>
        <w:t>Inkeya</w:t>
      </w:r>
      <w:proofErr w:type="spellEnd"/>
      <w:r w:rsidRPr="001E0080">
        <w:rPr>
          <w:sz w:val="22"/>
          <w:szCs w:val="22"/>
          <w:lang w:eastAsia="en-US"/>
        </w:rPr>
        <w:t xml:space="preserve">, javne ustanove, trgovi i sl.), reljefno </w:t>
      </w:r>
      <w:r w:rsidRPr="00345FFD">
        <w:rPr>
          <w:sz w:val="22"/>
          <w:szCs w:val="22"/>
          <w:lang w:eastAsia="en-US"/>
        </w:rPr>
        <w:t>izražena područja (vršna područja i vidikovci reljefnih uzvisina u neposrednoj blizini), prostorno – planski određene značajne točke za očuvanje panoramskih vrijednosti i druge stručno određene točke i potezi.</w:t>
      </w:r>
    </w:p>
    <w:p w14:paraId="030716AD" w14:textId="77777777" w:rsidR="00C82A41" w:rsidRPr="00345FFD" w:rsidRDefault="00C82A41" w:rsidP="00F060FD">
      <w:pPr>
        <w:spacing w:line="276" w:lineRule="auto"/>
        <w:ind w:left="851"/>
        <w:jc w:val="both"/>
        <w:rPr>
          <w:sz w:val="22"/>
          <w:szCs w:val="22"/>
          <w:lang w:eastAsia="en-US"/>
        </w:rPr>
      </w:pPr>
      <w:r w:rsidRPr="00345FFD">
        <w:rPr>
          <w:sz w:val="22"/>
          <w:szCs w:val="22"/>
          <w:lang w:eastAsia="en-US"/>
        </w:rPr>
        <w:t>Također je poželjno provesti analizu, odnosno ispitivanje zadovoljstva promatrača te u skladu s rezultatima istraživanja dati smjernice za daljnje uređenje.</w:t>
      </w:r>
    </w:p>
    <w:p w14:paraId="41FDA990" w14:textId="77777777" w:rsidR="00C82A41" w:rsidRPr="00345FFD" w:rsidRDefault="00C82A41" w:rsidP="00F060FD">
      <w:pPr>
        <w:numPr>
          <w:ilvl w:val="0"/>
          <w:numId w:val="8"/>
        </w:numPr>
        <w:spacing w:line="276" w:lineRule="auto"/>
        <w:ind w:left="851" w:hanging="284"/>
        <w:jc w:val="both"/>
        <w:rPr>
          <w:sz w:val="22"/>
          <w:szCs w:val="22"/>
          <w:lang w:eastAsia="en-US"/>
        </w:rPr>
      </w:pPr>
      <w:r w:rsidRPr="00345FFD">
        <w:rPr>
          <w:sz w:val="22"/>
          <w:szCs w:val="22"/>
          <w:lang w:eastAsia="en-US"/>
        </w:rPr>
        <w:t xml:space="preserve">Sukladno rezultatima analiza vizualne izloženosti, potrebno je propisati adekvatne mjere očuvanja, zaštite i ublažavanja negativnog utjecaja, za sami planirani zahvat te šire područje van zahvata (npr. mjere koje će propisati formiranje i/ili uređenje javnih površina za ublažavanje vizualnog utjecaja koje se mogu ugraditi u </w:t>
      </w:r>
      <w:proofErr w:type="spellStart"/>
      <w:r w:rsidRPr="00345FFD">
        <w:rPr>
          <w:sz w:val="22"/>
          <w:szCs w:val="22"/>
          <w:lang w:eastAsia="en-US"/>
        </w:rPr>
        <w:t>prostornoplansku</w:t>
      </w:r>
      <w:proofErr w:type="spellEnd"/>
      <w:r w:rsidRPr="00345FFD">
        <w:rPr>
          <w:sz w:val="22"/>
          <w:szCs w:val="22"/>
          <w:lang w:eastAsia="en-US"/>
        </w:rPr>
        <w:t xml:space="preserve"> dokumentaciju niže razine).</w:t>
      </w:r>
    </w:p>
    <w:p w14:paraId="3B5ED46E" w14:textId="77777777" w:rsidR="00C82A41" w:rsidRPr="00345FFD" w:rsidRDefault="00C82A41" w:rsidP="00F060FD">
      <w:pPr>
        <w:numPr>
          <w:ilvl w:val="0"/>
          <w:numId w:val="8"/>
        </w:numPr>
        <w:spacing w:line="276" w:lineRule="auto"/>
        <w:ind w:left="851" w:hanging="284"/>
        <w:jc w:val="both"/>
        <w:rPr>
          <w:b/>
          <w:bCs/>
          <w:sz w:val="22"/>
          <w:szCs w:val="22"/>
          <w:lang w:eastAsia="en-US"/>
        </w:rPr>
      </w:pPr>
      <w:r w:rsidRPr="00345FFD">
        <w:rPr>
          <w:b/>
          <w:bCs/>
          <w:sz w:val="22"/>
          <w:szCs w:val="22"/>
          <w:lang w:eastAsia="en-US"/>
        </w:rPr>
        <w:t>Ocjene i analize ranjivosti prostora.</w:t>
      </w:r>
    </w:p>
    <w:p w14:paraId="400845A5" w14:textId="77777777" w:rsidR="00C82A41" w:rsidRPr="00345FFD" w:rsidRDefault="00C82A41" w:rsidP="00F060FD">
      <w:pPr>
        <w:numPr>
          <w:ilvl w:val="0"/>
          <w:numId w:val="8"/>
        </w:numPr>
        <w:spacing w:line="276" w:lineRule="auto"/>
        <w:ind w:left="851" w:hanging="284"/>
        <w:jc w:val="both"/>
        <w:rPr>
          <w:sz w:val="22"/>
          <w:szCs w:val="22"/>
          <w:lang w:eastAsia="en-US"/>
        </w:rPr>
      </w:pPr>
      <w:r w:rsidRPr="00345FFD">
        <w:rPr>
          <w:b/>
          <w:bCs/>
          <w:sz w:val="22"/>
          <w:szCs w:val="22"/>
          <w:lang w:eastAsia="en-US"/>
        </w:rPr>
        <w:t>Kontaktnu zonu</w:t>
      </w:r>
      <w:r w:rsidRPr="00345FFD">
        <w:rPr>
          <w:sz w:val="22"/>
          <w:szCs w:val="22"/>
          <w:lang w:eastAsia="en-US"/>
        </w:rPr>
        <w:t xml:space="preserve"> u odnosu na kulturno dobro te za istu propisati mjere zaštite i očuvanja te ublažavanja negativnog utjecaja.</w:t>
      </w:r>
    </w:p>
    <w:p w14:paraId="1864A1F0" w14:textId="5160F285" w:rsidR="00C82A41" w:rsidRPr="00345FFD" w:rsidRDefault="00C82A41" w:rsidP="00F060FD">
      <w:pPr>
        <w:numPr>
          <w:ilvl w:val="0"/>
          <w:numId w:val="8"/>
        </w:numPr>
        <w:spacing w:line="276" w:lineRule="auto"/>
        <w:ind w:left="851" w:hanging="284"/>
        <w:jc w:val="both"/>
        <w:rPr>
          <w:sz w:val="22"/>
          <w:szCs w:val="22"/>
          <w:lang w:eastAsia="en-US"/>
        </w:rPr>
      </w:pPr>
      <w:r w:rsidRPr="00345FFD">
        <w:rPr>
          <w:b/>
          <w:bCs/>
          <w:sz w:val="22"/>
          <w:szCs w:val="22"/>
          <w:lang w:eastAsia="en-US"/>
        </w:rPr>
        <w:t>Mjere i smjernice za uređenje</w:t>
      </w:r>
      <w:r w:rsidRPr="00345FFD">
        <w:rPr>
          <w:sz w:val="22"/>
          <w:szCs w:val="22"/>
          <w:lang w:eastAsia="en-US"/>
        </w:rPr>
        <w:t xml:space="preserve"> unutar i izvan obuhvata zahvata s fokusom na smanjenje negativnog utjecaja Sunčane elektrane „Rasinja“ na vizualni doživljaj stanovništva i kulturnu baštinu.</w:t>
      </w:r>
    </w:p>
    <w:p w14:paraId="67A5233E" w14:textId="77777777" w:rsidR="00C82A41" w:rsidRPr="00281527" w:rsidRDefault="00C82A41" w:rsidP="00F060FD">
      <w:pPr>
        <w:spacing w:line="276" w:lineRule="auto"/>
        <w:ind w:left="851"/>
        <w:jc w:val="both"/>
        <w:rPr>
          <w:color w:val="0070C0"/>
          <w:sz w:val="22"/>
          <w:szCs w:val="22"/>
        </w:rPr>
      </w:pPr>
    </w:p>
    <w:p w14:paraId="4545DE0F" w14:textId="77777777" w:rsidR="00C82A41" w:rsidRPr="00345FFD" w:rsidRDefault="00C82A41" w:rsidP="00F060FD">
      <w:pPr>
        <w:spacing w:line="276" w:lineRule="auto"/>
        <w:ind w:left="567"/>
        <w:jc w:val="both"/>
        <w:rPr>
          <w:sz w:val="22"/>
          <w:szCs w:val="22"/>
        </w:rPr>
      </w:pPr>
      <w:r w:rsidRPr="00345FFD">
        <w:rPr>
          <w:sz w:val="22"/>
          <w:szCs w:val="22"/>
        </w:rPr>
        <w:t>S obzirom da je obuhvat pripadajuće kontaktne zone neobvezujući, odnosno predstavlja tek prijedlog utvrđen kroz prostorno-konzervatorsku studiju, dodatnim, ciljanim istraživanjima i analizama pristupiti će se reviziji obuhvata kontaktne zone i propisivanju detaljnih mjera za provedbu u istoj.</w:t>
      </w:r>
    </w:p>
    <w:p w14:paraId="2464CBCE" w14:textId="77777777" w:rsidR="00C82A41" w:rsidRPr="00345FFD" w:rsidRDefault="00C82A41" w:rsidP="00C82A41">
      <w:pPr>
        <w:spacing w:line="276" w:lineRule="auto"/>
        <w:ind w:left="709"/>
        <w:jc w:val="both"/>
        <w:rPr>
          <w:sz w:val="22"/>
          <w:szCs w:val="22"/>
        </w:rPr>
      </w:pPr>
    </w:p>
    <w:p w14:paraId="49EB55F5" w14:textId="77777777" w:rsidR="00C82A41" w:rsidRPr="00345FFD" w:rsidRDefault="00C82A41" w:rsidP="00F060FD">
      <w:pPr>
        <w:spacing w:line="276" w:lineRule="auto"/>
        <w:ind w:left="567"/>
        <w:jc w:val="both"/>
        <w:rPr>
          <w:sz w:val="22"/>
          <w:szCs w:val="22"/>
        </w:rPr>
      </w:pPr>
      <w:r w:rsidRPr="00345FFD">
        <w:rPr>
          <w:sz w:val="22"/>
          <w:szCs w:val="22"/>
        </w:rPr>
        <w:t xml:space="preserve">Mjere oblikovanje prostora i mjere krajobraznog uređenja potrebno je uskladiti s povijesnom namjenom i povijesnim oblikovanjem prostora. Osim mjera za krajobrazno uređenje područja, potrebno je dati smjernice i za oblikovanje same Sunčane elektrane „Rasinja“ i njenih komponenata kako bi se osigurala uklopljenost u krajobraz u najvećoj mogućoj mjeri. </w:t>
      </w:r>
    </w:p>
    <w:p w14:paraId="644D73B7" w14:textId="77777777" w:rsidR="00C82A41" w:rsidRPr="00345FFD" w:rsidRDefault="00C82A41" w:rsidP="00F060FD">
      <w:pPr>
        <w:spacing w:line="276" w:lineRule="auto"/>
        <w:ind w:left="567"/>
        <w:jc w:val="both"/>
        <w:rPr>
          <w:sz w:val="22"/>
          <w:szCs w:val="22"/>
        </w:rPr>
      </w:pPr>
      <w:r w:rsidRPr="00345FFD">
        <w:rPr>
          <w:sz w:val="22"/>
          <w:szCs w:val="22"/>
        </w:rPr>
        <w:t>Mjere propisane za područje van obuhvata zahvata potrebno je uvrstiti u prostorne planove niže razine.</w:t>
      </w:r>
    </w:p>
    <w:p w14:paraId="5FFC44F0" w14:textId="77777777" w:rsidR="00F414B3" w:rsidRPr="00F414B3" w:rsidRDefault="00F414B3" w:rsidP="00F414B3">
      <w:pPr>
        <w:pStyle w:val="StandardWeb"/>
        <w:shd w:val="clear" w:color="auto" w:fill="FFFFFF"/>
        <w:spacing w:before="0" w:beforeAutospacing="0" w:after="0" w:afterAutospacing="0"/>
        <w:ind w:left="708"/>
        <w:rPr>
          <w:b/>
          <w:bCs/>
          <w:sz w:val="22"/>
          <w:szCs w:val="22"/>
        </w:rPr>
      </w:pPr>
    </w:p>
    <w:p w14:paraId="6BEDA518" w14:textId="77777777" w:rsidR="00F414B3" w:rsidRPr="00F414B3" w:rsidRDefault="00F414B3" w:rsidP="00F060FD">
      <w:pPr>
        <w:pStyle w:val="StandardWeb"/>
        <w:shd w:val="clear" w:color="auto" w:fill="FFFFFF"/>
        <w:spacing w:before="0" w:beforeAutospacing="0" w:after="0" w:afterAutospacing="0" w:line="276" w:lineRule="auto"/>
        <w:ind w:left="567"/>
        <w:rPr>
          <w:bCs/>
          <w:sz w:val="22"/>
          <w:szCs w:val="22"/>
          <w:u w:val="single"/>
        </w:rPr>
      </w:pPr>
      <w:r w:rsidRPr="00F414B3">
        <w:rPr>
          <w:bCs/>
          <w:sz w:val="22"/>
          <w:szCs w:val="22"/>
          <w:u w:val="single"/>
        </w:rPr>
        <w:t xml:space="preserve">9.Mjere (način) sprječavanja nepovoljna utjecaja na okoliš i prirodu </w:t>
      </w:r>
    </w:p>
    <w:p w14:paraId="16E377DE" w14:textId="77777777" w:rsidR="00F414B3" w:rsidRPr="00F414B3" w:rsidRDefault="00F414B3" w:rsidP="00F060FD">
      <w:pPr>
        <w:spacing w:line="276" w:lineRule="auto"/>
        <w:ind w:left="567"/>
        <w:jc w:val="both"/>
        <w:rPr>
          <w:sz w:val="22"/>
          <w:szCs w:val="22"/>
        </w:rPr>
      </w:pPr>
      <w:r w:rsidRPr="00F414B3">
        <w:rPr>
          <w:sz w:val="22"/>
          <w:szCs w:val="22"/>
        </w:rPr>
        <w:t xml:space="preserve">Na projektnoj razini potrebno je izraditi Elaborat kojim će se utvrditi značajke voda i promjena u hidrološkim režimima šireg područja zahvata, uključujući posebno perivojno jezerce te njegovo napajanje i odvodnju, nastalih kao posljedica </w:t>
      </w:r>
      <w:proofErr w:type="spellStart"/>
      <w:r w:rsidRPr="00F414B3">
        <w:rPr>
          <w:sz w:val="22"/>
          <w:szCs w:val="22"/>
        </w:rPr>
        <w:t>reprofiliranja</w:t>
      </w:r>
      <w:proofErr w:type="spellEnd"/>
      <w:r w:rsidRPr="00F414B3">
        <w:rPr>
          <w:sz w:val="22"/>
          <w:szCs w:val="22"/>
        </w:rPr>
        <w:t xml:space="preserve"> tla i izgradnje Sunčane elektrane „Rasinja“. Temeljem provedenih analiza potrebno je propisati mjere umanjivanja negativnih utjecaja na lokaciji zahvata, ali i širem području za koje se pokaže da će intervencije u obuhvatu </w:t>
      </w:r>
      <w:r w:rsidRPr="00F414B3">
        <w:rPr>
          <w:sz w:val="22"/>
          <w:szCs w:val="22"/>
        </w:rPr>
        <w:lastRenderedPageBreak/>
        <w:t>zahvata imati utjecaja. Vodotok kojim se odvodi voda iz perivojnog jezerca i prolazi rubom solarnog polja mora ostati u funkciji i biti otvorenog karaktera.</w:t>
      </w:r>
    </w:p>
    <w:p w14:paraId="2F7A33BA" w14:textId="77777777" w:rsidR="00F414B3" w:rsidRPr="00F414B3" w:rsidRDefault="00F414B3" w:rsidP="00F060FD">
      <w:pPr>
        <w:spacing w:line="276" w:lineRule="auto"/>
        <w:ind w:left="567"/>
        <w:jc w:val="both"/>
        <w:rPr>
          <w:sz w:val="22"/>
          <w:szCs w:val="22"/>
        </w:rPr>
      </w:pPr>
      <w:r w:rsidRPr="00F414B3">
        <w:rPr>
          <w:sz w:val="22"/>
          <w:szCs w:val="22"/>
        </w:rPr>
        <w:t>Nakon isteka životnog vijeka sunčane elektrane, ukoliko se ista ne namjerava rekonstruirati, potrebno je u potpunosti ukloniti kablove i svu drugu ukopanu infrastrukturu. Također, obavezno je uklanjanje čvrstih podzemnih struktura najmanje do 1,0 m dubine. Projektom je potrebno propisati sanaciju i obnovu lokacije nakon uklanjanja postrojenja.</w:t>
      </w:r>
    </w:p>
    <w:p w14:paraId="7E1F2342" w14:textId="77777777" w:rsidR="00F414B3" w:rsidRDefault="00F414B3" w:rsidP="00F060FD">
      <w:pPr>
        <w:spacing w:line="276" w:lineRule="auto"/>
        <w:ind w:left="567"/>
        <w:jc w:val="both"/>
        <w:rPr>
          <w:sz w:val="22"/>
          <w:szCs w:val="22"/>
        </w:rPr>
      </w:pPr>
      <w:r w:rsidRPr="00F414B3">
        <w:rPr>
          <w:sz w:val="22"/>
          <w:szCs w:val="22"/>
        </w:rPr>
        <w:t xml:space="preserve">Potrebno je provesti procjene utjecaja zahvata na okoliš sukladno zakonskoj regulativi. </w:t>
      </w:r>
    </w:p>
    <w:p w14:paraId="71D00034" w14:textId="77777777" w:rsidR="001E0080" w:rsidRPr="001E0080" w:rsidRDefault="001E0080" w:rsidP="00F060FD">
      <w:pPr>
        <w:pStyle w:val="Default"/>
        <w:ind w:left="567"/>
        <w:jc w:val="both"/>
        <w:rPr>
          <w:rFonts w:ascii="Times New Roman" w:eastAsia="Times New Roman" w:hAnsi="Times New Roman" w:cs="Times New Roman"/>
          <w:color w:val="auto"/>
          <w:sz w:val="22"/>
          <w:szCs w:val="22"/>
          <w:lang w:eastAsia="hr-HR"/>
        </w:rPr>
      </w:pPr>
      <w:r w:rsidRPr="001E0080">
        <w:rPr>
          <w:rFonts w:ascii="Times New Roman" w:eastAsia="Times New Roman" w:hAnsi="Times New Roman" w:cs="Times New Roman"/>
          <w:color w:val="auto"/>
          <w:sz w:val="22"/>
          <w:szCs w:val="22"/>
          <w:lang w:eastAsia="hr-HR"/>
        </w:rPr>
        <w:t xml:space="preserve">U svrhu prilagodbe na klimatske promjene potrebno je osiguranje zaštite sve postojeće ili planirane neophodne infrastrukture od budućeg rizika od poplava. U svrhu prilagodbe od klimatskih promjena potrebno je povećati otpornost na poplave upotrebom održivih drenažnih sustava i/ili izbjegavanja smanjenja </w:t>
      </w:r>
      <w:proofErr w:type="spellStart"/>
      <w:r w:rsidRPr="001E0080">
        <w:rPr>
          <w:rFonts w:ascii="Times New Roman" w:eastAsia="Times New Roman" w:hAnsi="Times New Roman" w:cs="Times New Roman"/>
          <w:color w:val="auto"/>
          <w:sz w:val="22"/>
          <w:szCs w:val="22"/>
          <w:lang w:eastAsia="hr-HR"/>
        </w:rPr>
        <w:t>retencijskog</w:t>
      </w:r>
      <w:proofErr w:type="spellEnd"/>
      <w:r w:rsidRPr="001E0080">
        <w:rPr>
          <w:rFonts w:ascii="Times New Roman" w:eastAsia="Times New Roman" w:hAnsi="Times New Roman" w:cs="Times New Roman"/>
          <w:color w:val="auto"/>
          <w:sz w:val="22"/>
          <w:szCs w:val="22"/>
          <w:lang w:eastAsia="hr-HR"/>
        </w:rPr>
        <w:t xml:space="preserve"> kapaciteta poplavnog područja. </w:t>
      </w:r>
    </w:p>
    <w:p w14:paraId="0B98A021" w14:textId="77777777" w:rsidR="00F414B3" w:rsidRDefault="00F414B3" w:rsidP="00F414B3">
      <w:pPr>
        <w:ind w:left="708"/>
        <w:rPr>
          <w:sz w:val="22"/>
          <w:szCs w:val="22"/>
        </w:rPr>
      </w:pPr>
    </w:p>
    <w:p w14:paraId="27553235" w14:textId="77777777" w:rsidR="0084046F" w:rsidRPr="00B9039D" w:rsidRDefault="0084046F" w:rsidP="0084046F">
      <w:pPr>
        <w:ind w:firstLine="284"/>
        <w:jc w:val="both"/>
        <w:rPr>
          <w:b/>
          <w:sz w:val="22"/>
          <w:szCs w:val="22"/>
        </w:rPr>
      </w:pPr>
      <w:r w:rsidRPr="00B9039D">
        <w:rPr>
          <w:b/>
          <w:sz w:val="22"/>
          <w:szCs w:val="22"/>
        </w:rPr>
        <w:t xml:space="preserve">III. </w:t>
      </w:r>
      <w:r>
        <w:rPr>
          <w:b/>
          <w:sz w:val="22"/>
          <w:szCs w:val="22"/>
        </w:rPr>
        <w:t xml:space="preserve">PRIJELAZNE I </w:t>
      </w:r>
      <w:r w:rsidRPr="00B9039D">
        <w:rPr>
          <w:b/>
          <w:sz w:val="22"/>
          <w:szCs w:val="22"/>
        </w:rPr>
        <w:t>ZAVRŠNE ODREDBE</w:t>
      </w:r>
    </w:p>
    <w:p w14:paraId="0A73EEF4" w14:textId="77777777" w:rsidR="0084046F" w:rsidRPr="00B9039D" w:rsidRDefault="0084046F" w:rsidP="0084046F">
      <w:pPr>
        <w:ind w:firstLine="284"/>
        <w:jc w:val="both"/>
        <w:rPr>
          <w:sz w:val="22"/>
          <w:szCs w:val="22"/>
        </w:rPr>
      </w:pPr>
    </w:p>
    <w:p w14:paraId="1CA2B5FF" w14:textId="006DE366" w:rsidR="0084046F" w:rsidRPr="00B9039D" w:rsidRDefault="0084046F" w:rsidP="00F060FD">
      <w:pPr>
        <w:spacing w:after="120"/>
        <w:ind w:firstLine="284"/>
        <w:jc w:val="center"/>
        <w:rPr>
          <w:color w:val="000000" w:themeColor="text1"/>
          <w:sz w:val="22"/>
          <w:szCs w:val="22"/>
        </w:rPr>
      </w:pPr>
      <w:r>
        <w:rPr>
          <w:color w:val="000000" w:themeColor="text1"/>
          <w:sz w:val="22"/>
          <w:szCs w:val="22"/>
        </w:rPr>
        <w:t>Članak 12</w:t>
      </w:r>
      <w:r w:rsidRPr="00B9039D">
        <w:rPr>
          <w:color w:val="000000" w:themeColor="text1"/>
          <w:sz w:val="22"/>
          <w:szCs w:val="22"/>
        </w:rPr>
        <w:t>.</w:t>
      </w:r>
    </w:p>
    <w:p w14:paraId="292CC9AF" w14:textId="3C720815" w:rsidR="0084046F" w:rsidRPr="00B9039D" w:rsidRDefault="0084046F" w:rsidP="00AB24C3">
      <w:pPr>
        <w:tabs>
          <w:tab w:val="left" w:pos="360"/>
        </w:tabs>
        <w:ind w:firstLine="426"/>
        <w:jc w:val="both"/>
        <w:rPr>
          <w:sz w:val="22"/>
          <w:szCs w:val="22"/>
        </w:rPr>
      </w:pPr>
      <w:r>
        <w:rPr>
          <w:sz w:val="22"/>
          <w:szCs w:val="22"/>
        </w:rPr>
        <w:t>Elaborat „</w:t>
      </w:r>
      <w:r w:rsidRPr="00B9039D">
        <w:rPr>
          <w:sz w:val="22"/>
          <w:szCs w:val="22"/>
        </w:rPr>
        <w:t>V. Izmjene i dopune Prostornog plana Koprivničko-križevačke županije“ izrađen je u 8 izvornika ovjerenih pečatom Županijske skupštine Koprivničko-križevačke županije i potpisom predsjednika Županijske skupštine Koprivničko-križevačke županije.</w:t>
      </w:r>
    </w:p>
    <w:p w14:paraId="20171309" w14:textId="77777777" w:rsidR="0084046F" w:rsidRPr="00B9039D" w:rsidRDefault="0084046F" w:rsidP="0084046F">
      <w:pPr>
        <w:ind w:firstLine="284"/>
        <w:jc w:val="both"/>
        <w:rPr>
          <w:sz w:val="22"/>
          <w:szCs w:val="22"/>
          <w:highlight w:val="yellow"/>
        </w:rPr>
      </w:pPr>
    </w:p>
    <w:p w14:paraId="30420DE6" w14:textId="5E44A26A" w:rsidR="0084046F" w:rsidRPr="00B9039D" w:rsidRDefault="0084046F" w:rsidP="00F060FD">
      <w:pPr>
        <w:spacing w:after="120"/>
        <w:ind w:firstLine="284"/>
        <w:jc w:val="center"/>
        <w:rPr>
          <w:sz w:val="22"/>
          <w:szCs w:val="22"/>
        </w:rPr>
      </w:pPr>
      <w:r>
        <w:rPr>
          <w:sz w:val="22"/>
          <w:szCs w:val="22"/>
        </w:rPr>
        <w:t>Članak 13</w:t>
      </w:r>
      <w:r w:rsidRPr="00B9039D">
        <w:rPr>
          <w:sz w:val="22"/>
          <w:szCs w:val="22"/>
        </w:rPr>
        <w:t>.</w:t>
      </w:r>
    </w:p>
    <w:p w14:paraId="711BEAEC" w14:textId="77777777" w:rsidR="0084046F" w:rsidRPr="00B9039D" w:rsidRDefault="0084046F" w:rsidP="00AB24C3">
      <w:pPr>
        <w:ind w:firstLine="426"/>
        <w:jc w:val="both"/>
        <w:rPr>
          <w:sz w:val="22"/>
          <w:szCs w:val="22"/>
        </w:rPr>
      </w:pPr>
      <w:r w:rsidRPr="00B9039D">
        <w:rPr>
          <w:sz w:val="22"/>
          <w:szCs w:val="22"/>
        </w:rPr>
        <w:t>Izvornici iz  prethodnog članka ove Odluke čuvaju se u:</w:t>
      </w:r>
    </w:p>
    <w:p w14:paraId="57104CAE" w14:textId="77777777" w:rsidR="0084046F" w:rsidRPr="00B9039D" w:rsidRDefault="0084046F" w:rsidP="00AB24C3">
      <w:pPr>
        <w:numPr>
          <w:ilvl w:val="0"/>
          <w:numId w:val="11"/>
        </w:numPr>
        <w:tabs>
          <w:tab w:val="clear" w:pos="720"/>
        </w:tabs>
        <w:ind w:left="851" w:hanging="284"/>
        <w:jc w:val="both"/>
        <w:rPr>
          <w:sz w:val="22"/>
          <w:szCs w:val="22"/>
        </w:rPr>
      </w:pPr>
      <w:r w:rsidRPr="00B9039D">
        <w:rPr>
          <w:sz w:val="22"/>
          <w:szCs w:val="22"/>
        </w:rPr>
        <w:t>Pismohrani Koprivničko-križevačke županije – 2 primjerka,</w:t>
      </w:r>
    </w:p>
    <w:p w14:paraId="275A8D3F" w14:textId="77777777" w:rsidR="0084046F" w:rsidRPr="00B9039D" w:rsidRDefault="0084046F" w:rsidP="00AB24C3">
      <w:pPr>
        <w:numPr>
          <w:ilvl w:val="0"/>
          <w:numId w:val="11"/>
        </w:numPr>
        <w:tabs>
          <w:tab w:val="clear" w:pos="720"/>
        </w:tabs>
        <w:ind w:left="851" w:hanging="284"/>
        <w:jc w:val="both"/>
        <w:rPr>
          <w:sz w:val="22"/>
          <w:szCs w:val="22"/>
        </w:rPr>
      </w:pPr>
      <w:r w:rsidRPr="00B9039D">
        <w:rPr>
          <w:sz w:val="22"/>
          <w:szCs w:val="22"/>
        </w:rPr>
        <w:t>Zavodu za prostorno uređenje Koprivničko-križevačke županije – 2 primjerka,</w:t>
      </w:r>
    </w:p>
    <w:p w14:paraId="57E98227" w14:textId="77777777" w:rsidR="0084046F" w:rsidRPr="00B9039D" w:rsidRDefault="0084046F" w:rsidP="00AB24C3">
      <w:pPr>
        <w:numPr>
          <w:ilvl w:val="0"/>
          <w:numId w:val="11"/>
        </w:numPr>
        <w:tabs>
          <w:tab w:val="clear" w:pos="720"/>
        </w:tabs>
        <w:ind w:left="851" w:hanging="284"/>
        <w:jc w:val="both"/>
        <w:rPr>
          <w:sz w:val="22"/>
          <w:szCs w:val="22"/>
        </w:rPr>
      </w:pPr>
      <w:r w:rsidRPr="00B9039D">
        <w:rPr>
          <w:sz w:val="22"/>
          <w:szCs w:val="22"/>
        </w:rPr>
        <w:t>Upravnom odjelu za prostorno uređenje, gradnju, zaštitu okoliša i zaštitu prirode Koprivničko-križevačke županije – 1 primjerak</w:t>
      </w:r>
    </w:p>
    <w:p w14:paraId="3432EAF6" w14:textId="77777777" w:rsidR="0084046F" w:rsidRPr="00B9039D" w:rsidRDefault="0084046F" w:rsidP="00AB24C3">
      <w:pPr>
        <w:numPr>
          <w:ilvl w:val="0"/>
          <w:numId w:val="11"/>
        </w:numPr>
        <w:tabs>
          <w:tab w:val="clear" w:pos="720"/>
        </w:tabs>
        <w:ind w:left="851" w:hanging="284"/>
        <w:jc w:val="both"/>
        <w:rPr>
          <w:sz w:val="22"/>
          <w:szCs w:val="22"/>
        </w:rPr>
      </w:pPr>
      <w:r w:rsidRPr="00B9039D">
        <w:rPr>
          <w:sz w:val="22"/>
          <w:szCs w:val="22"/>
        </w:rPr>
        <w:t>Ispostavama Upravnog odjela za  prostorno uređenje, gradnju, zaštitu okoliša i zaštitu prirode Koprivničko-križevačke županije u Đurđevcu i Križevcima – 2 primjerka,</w:t>
      </w:r>
    </w:p>
    <w:p w14:paraId="206C9C36" w14:textId="77777777" w:rsidR="0084046F" w:rsidRPr="00B9039D" w:rsidRDefault="0084046F" w:rsidP="00AB24C3">
      <w:pPr>
        <w:numPr>
          <w:ilvl w:val="0"/>
          <w:numId w:val="11"/>
        </w:numPr>
        <w:tabs>
          <w:tab w:val="clear" w:pos="720"/>
        </w:tabs>
        <w:ind w:left="851" w:hanging="284"/>
        <w:jc w:val="both"/>
        <w:rPr>
          <w:sz w:val="22"/>
          <w:szCs w:val="22"/>
        </w:rPr>
      </w:pPr>
      <w:r w:rsidRPr="00B9039D">
        <w:rPr>
          <w:sz w:val="22"/>
          <w:szCs w:val="22"/>
        </w:rPr>
        <w:t>Ministarstvu prostornoga uređenja</w:t>
      </w:r>
      <w:r>
        <w:rPr>
          <w:sz w:val="22"/>
          <w:szCs w:val="22"/>
        </w:rPr>
        <w:t>,</w:t>
      </w:r>
      <w:r w:rsidRPr="00B9039D">
        <w:rPr>
          <w:sz w:val="22"/>
          <w:szCs w:val="22"/>
        </w:rPr>
        <w:t xml:space="preserve"> graditeljstva i </w:t>
      </w:r>
      <w:r>
        <w:rPr>
          <w:sz w:val="22"/>
          <w:szCs w:val="22"/>
        </w:rPr>
        <w:t>državne imovine</w:t>
      </w:r>
      <w:r w:rsidRPr="00B9039D">
        <w:rPr>
          <w:sz w:val="22"/>
          <w:szCs w:val="22"/>
        </w:rPr>
        <w:t xml:space="preserve"> – 1 primjerak.</w:t>
      </w:r>
    </w:p>
    <w:p w14:paraId="130704CE" w14:textId="77777777" w:rsidR="0084046F" w:rsidRPr="00B9039D" w:rsidRDefault="0084046F" w:rsidP="0084046F">
      <w:pPr>
        <w:ind w:firstLine="284"/>
        <w:jc w:val="both"/>
        <w:rPr>
          <w:sz w:val="22"/>
          <w:szCs w:val="22"/>
          <w:highlight w:val="yellow"/>
        </w:rPr>
      </w:pPr>
    </w:p>
    <w:p w14:paraId="0F50032C" w14:textId="2903709B" w:rsidR="0084046F" w:rsidRDefault="0084046F" w:rsidP="00F060FD">
      <w:pPr>
        <w:spacing w:after="120"/>
        <w:ind w:firstLine="284"/>
        <w:jc w:val="center"/>
        <w:rPr>
          <w:sz w:val="22"/>
          <w:szCs w:val="22"/>
        </w:rPr>
      </w:pPr>
      <w:r>
        <w:rPr>
          <w:sz w:val="22"/>
          <w:szCs w:val="22"/>
        </w:rPr>
        <w:t>Članak 14</w:t>
      </w:r>
      <w:r w:rsidRPr="00B9039D">
        <w:rPr>
          <w:sz w:val="22"/>
          <w:szCs w:val="22"/>
        </w:rPr>
        <w:t>.</w:t>
      </w:r>
    </w:p>
    <w:p w14:paraId="33B17575" w14:textId="228B4C3F" w:rsidR="0084046F" w:rsidRDefault="0084046F" w:rsidP="00AB24C3">
      <w:pPr>
        <w:spacing w:line="276" w:lineRule="auto"/>
        <w:ind w:firstLine="426"/>
        <w:jc w:val="both"/>
        <w:rPr>
          <w:sz w:val="22"/>
          <w:szCs w:val="22"/>
        </w:rPr>
      </w:pPr>
      <w:r w:rsidRPr="0084046F">
        <w:rPr>
          <w:sz w:val="22"/>
          <w:szCs w:val="22"/>
        </w:rPr>
        <w:t xml:space="preserve">Danom stupanja na snagu ove Odluke prestaju važiti kartografski prikazi broj 1. Korištenje i </w:t>
      </w:r>
      <w:r>
        <w:rPr>
          <w:sz w:val="22"/>
          <w:szCs w:val="22"/>
        </w:rPr>
        <w:t>namjena prostora u mjerilu 1: 100</w:t>
      </w:r>
      <w:r w:rsidR="00023A53">
        <w:rPr>
          <w:sz w:val="22"/>
          <w:szCs w:val="22"/>
        </w:rPr>
        <w:t xml:space="preserve"> </w:t>
      </w:r>
      <w:r w:rsidRPr="0084046F">
        <w:rPr>
          <w:sz w:val="22"/>
          <w:szCs w:val="22"/>
        </w:rPr>
        <w:t>000</w:t>
      </w:r>
      <w:r>
        <w:rPr>
          <w:sz w:val="22"/>
          <w:szCs w:val="22"/>
        </w:rPr>
        <w:t xml:space="preserve">, </w:t>
      </w:r>
      <w:r w:rsidR="00023A53">
        <w:rPr>
          <w:sz w:val="22"/>
          <w:szCs w:val="22"/>
        </w:rPr>
        <w:t xml:space="preserve">broj </w:t>
      </w:r>
      <w:r>
        <w:rPr>
          <w:sz w:val="22"/>
          <w:szCs w:val="22"/>
        </w:rPr>
        <w:t xml:space="preserve">2.1. </w:t>
      </w:r>
      <w:r w:rsidRPr="007E6D9D">
        <w:rPr>
          <w:rFonts w:eastAsiaTheme="minorHAnsi"/>
          <w:sz w:val="22"/>
          <w:szCs w:val="22"/>
          <w:lang w:eastAsia="en-US"/>
        </w:rPr>
        <w:t>Komunikacijski i energetski sustavi</w:t>
      </w:r>
      <w:r w:rsidR="00023A53">
        <w:rPr>
          <w:rFonts w:eastAsiaTheme="minorHAnsi"/>
          <w:sz w:val="22"/>
          <w:szCs w:val="22"/>
          <w:lang w:eastAsia="en-US"/>
        </w:rPr>
        <w:t xml:space="preserve"> </w:t>
      </w:r>
      <w:r w:rsidR="00023A53">
        <w:rPr>
          <w:sz w:val="22"/>
          <w:szCs w:val="22"/>
        </w:rPr>
        <w:t xml:space="preserve">u mjerilu 1: 100 </w:t>
      </w:r>
      <w:r w:rsidR="00023A53" w:rsidRPr="0084046F">
        <w:rPr>
          <w:sz w:val="22"/>
          <w:szCs w:val="22"/>
        </w:rPr>
        <w:t>000</w:t>
      </w:r>
      <w:r w:rsidR="00023A53">
        <w:rPr>
          <w:sz w:val="22"/>
          <w:szCs w:val="22"/>
        </w:rPr>
        <w:t xml:space="preserve">, broj </w:t>
      </w:r>
      <w:r w:rsidR="00023A53" w:rsidRPr="007E6D9D">
        <w:rPr>
          <w:rFonts w:eastAsiaTheme="minorHAnsi"/>
          <w:sz w:val="22"/>
          <w:szCs w:val="22"/>
          <w:lang w:eastAsia="en-US"/>
        </w:rPr>
        <w:t>3.2. Uvjeti korištenja, uređenja i zaštite prostora</w:t>
      </w:r>
      <w:r w:rsidR="00023A53">
        <w:rPr>
          <w:rFonts w:eastAsiaTheme="minorHAnsi"/>
          <w:sz w:val="22"/>
          <w:szCs w:val="22"/>
          <w:lang w:eastAsia="en-US"/>
        </w:rPr>
        <w:t xml:space="preserve"> </w:t>
      </w:r>
      <w:r w:rsidR="00023A53">
        <w:rPr>
          <w:sz w:val="22"/>
          <w:szCs w:val="22"/>
        </w:rPr>
        <w:t xml:space="preserve">u mjerilu 1: 100 </w:t>
      </w:r>
      <w:r w:rsidR="00023A53" w:rsidRPr="0084046F">
        <w:rPr>
          <w:sz w:val="22"/>
          <w:szCs w:val="22"/>
        </w:rPr>
        <w:t>000</w:t>
      </w:r>
      <w:r w:rsidR="00023A53">
        <w:rPr>
          <w:sz w:val="22"/>
          <w:szCs w:val="22"/>
        </w:rPr>
        <w:t xml:space="preserve"> i </w:t>
      </w:r>
      <w:proofErr w:type="spellStart"/>
      <w:r w:rsidR="00023A53">
        <w:rPr>
          <w:sz w:val="22"/>
          <w:szCs w:val="22"/>
        </w:rPr>
        <w:t>kartogram</w:t>
      </w:r>
      <w:proofErr w:type="spellEnd"/>
      <w:r w:rsidR="00023A53">
        <w:rPr>
          <w:sz w:val="22"/>
          <w:szCs w:val="22"/>
        </w:rPr>
        <w:t xml:space="preserve"> broj </w:t>
      </w:r>
      <w:r w:rsidR="00023A53" w:rsidRPr="007E6D9D">
        <w:rPr>
          <w:rFonts w:eastAsiaTheme="minorHAnsi"/>
          <w:sz w:val="22"/>
          <w:szCs w:val="22"/>
          <w:lang w:eastAsia="en-US"/>
        </w:rPr>
        <w:t>4.3.2. Elektroenergetika</w:t>
      </w:r>
      <w:r w:rsidR="00023A53">
        <w:rPr>
          <w:rFonts w:eastAsiaTheme="minorHAnsi"/>
          <w:sz w:val="22"/>
          <w:szCs w:val="22"/>
          <w:lang w:eastAsia="en-US"/>
        </w:rPr>
        <w:t xml:space="preserve"> </w:t>
      </w:r>
      <w:r w:rsidR="00023A53">
        <w:rPr>
          <w:sz w:val="22"/>
          <w:szCs w:val="22"/>
        </w:rPr>
        <w:t xml:space="preserve">u mjerilu 1: 250 </w:t>
      </w:r>
      <w:r w:rsidR="00023A53" w:rsidRPr="0084046F">
        <w:rPr>
          <w:sz w:val="22"/>
          <w:szCs w:val="22"/>
        </w:rPr>
        <w:t>000</w:t>
      </w:r>
      <w:r w:rsidR="00023A53">
        <w:rPr>
          <w:sz w:val="22"/>
          <w:szCs w:val="22"/>
        </w:rPr>
        <w:t xml:space="preserve">. </w:t>
      </w:r>
    </w:p>
    <w:p w14:paraId="1C7FB5E5" w14:textId="08F58512" w:rsidR="00023A53" w:rsidRPr="007E6D9D" w:rsidRDefault="00023A53" w:rsidP="00587445">
      <w:pPr>
        <w:spacing w:before="120" w:after="120" w:line="276" w:lineRule="auto"/>
        <w:ind w:firstLine="425"/>
        <w:jc w:val="both"/>
        <w:rPr>
          <w:rFonts w:eastAsiaTheme="minorHAnsi"/>
          <w:sz w:val="22"/>
          <w:szCs w:val="22"/>
          <w:lang w:eastAsia="en-US"/>
        </w:rPr>
      </w:pPr>
      <w:r>
        <w:rPr>
          <w:sz w:val="22"/>
          <w:szCs w:val="22"/>
        </w:rPr>
        <w:t xml:space="preserve">Ovom Odlukom dodaju se novi </w:t>
      </w:r>
      <w:proofErr w:type="spellStart"/>
      <w:r>
        <w:rPr>
          <w:sz w:val="22"/>
          <w:szCs w:val="22"/>
        </w:rPr>
        <w:t>kartogrami</w:t>
      </w:r>
      <w:proofErr w:type="spellEnd"/>
      <w:r>
        <w:rPr>
          <w:sz w:val="22"/>
          <w:szCs w:val="22"/>
        </w:rPr>
        <w:t xml:space="preserve"> </w:t>
      </w:r>
      <w:r w:rsidRPr="00023A53">
        <w:rPr>
          <w:rFonts w:eastAsiaTheme="minorHAnsi"/>
          <w:bCs/>
          <w:sz w:val="22"/>
          <w:szCs w:val="22"/>
          <w:lang w:eastAsia="en-US"/>
        </w:rPr>
        <w:t>za neposrednu provedbu plana broj 11.</w:t>
      </w:r>
      <w:r>
        <w:rPr>
          <w:rFonts w:eastAsiaTheme="minorHAnsi"/>
          <w:b/>
          <w:bCs/>
          <w:sz w:val="22"/>
          <w:szCs w:val="22"/>
          <w:lang w:eastAsia="en-US"/>
        </w:rPr>
        <w:t xml:space="preserve"> </w:t>
      </w:r>
      <w:r>
        <w:rPr>
          <w:rFonts w:eastAsiaTheme="minorHAnsi"/>
          <w:sz w:val="22"/>
          <w:szCs w:val="22"/>
          <w:lang w:eastAsia="en-US"/>
        </w:rPr>
        <w:t xml:space="preserve">Sunčana elektrana „Rasinja“ u mjerilu 1:20 000 i broj 12. </w:t>
      </w:r>
      <w:r w:rsidRPr="007E6D9D">
        <w:rPr>
          <w:rFonts w:eastAsiaTheme="minorHAnsi"/>
          <w:sz w:val="22"/>
          <w:szCs w:val="22"/>
          <w:lang w:eastAsia="en-US"/>
        </w:rPr>
        <w:t>Geotermalna e</w:t>
      </w:r>
      <w:r>
        <w:rPr>
          <w:rFonts w:eastAsiaTheme="minorHAnsi"/>
          <w:sz w:val="22"/>
          <w:szCs w:val="22"/>
          <w:lang w:eastAsia="en-US"/>
        </w:rPr>
        <w:t>lektrana Legrad u mjerilu 1:30 000</w:t>
      </w:r>
    </w:p>
    <w:p w14:paraId="4F87AF14" w14:textId="77777777" w:rsidR="0084046F" w:rsidRPr="00B9039D" w:rsidRDefault="0084046F" w:rsidP="00587445">
      <w:pPr>
        <w:spacing w:before="120"/>
        <w:ind w:firstLine="425"/>
        <w:jc w:val="both"/>
        <w:rPr>
          <w:sz w:val="22"/>
          <w:szCs w:val="22"/>
        </w:rPr>
      </w:pPr>
      <w:r w:rsidRPr="00B9039D">
        <w:rPr>
          <w:sz w:val="22"/>
          <w:szCs w:val="22"/>
        </w:rPr>
        <w:t xml:space="preserve">Grafički dijelovi iz stavka 1. ovog članka zamjenjuje se grafičkim dijelovima koji se sastoje od kartografskih prikaza i </w:t>
      </w:r>
      <w:proofErr w:type="spellStart"/>
      <w:r w:rsidRPr="00B9039D">
        <w:rPr>
          <w:sz w:val="22"/>
          <w:szCs w:val="22"/>
        </w:rPr>
        <w:t>kartograma</w:t>
      </w:r>
      <w:proofErr w:type="spellEnd"/>
      <w:r w:rsidRPr="00B9039D">
        <w:rPr>
          <w:sz w:val="22"/>
          <w:szCs w:val="22"/>
        </w:rPr>
        <w:t xml:space="preserve"> navedenih u članku 2. ove Odluke.  </w:t>
      </w:r>
    </w:p>
    <w:p w14:paraId="7B8FD946" w14:textId="77777777" w:rsidR="0084046F" w:rsidRPr="00B9039D" w:rsidRDefault="0084046F" w:rsidP="0084046F">
      <w:pPr>
        <w:ind w:firstLine="284"/>
        <w:jc w:val="center"/>
        <w:rPr>
          <w:sz w:val="22"/>
          <w:szCs w:val="22"/>
        </w:rPr>
      </w:pPr>
    </w:p>
    <w:p w14:paraId="588F5BD9" w14:textId="25456F14" w:rsidR="0084046F" w:rsidRPr="00B9039D" w:rsidRDefault="0084046F" w:rsidP="00F060FD">
      <w:pPr>
        <w:spacing w:after="120"/>
        <w:ind w:firstLine="284"/>
        <w:jc w:val="center"/>
        <w:rPr>
          <w:sz w:val="22"/>
          <w:szCs w:val="22"/>
        </w:rPr>
      </w:pPr>
      <w:r>
        <w:rPr>
          <w:sz w:val="22"/>
          <w:szCs w:val="22"/>
        </w:rPr>
        <w:t>Članak 15</w:t>
      </w:r>
      <w:r w:rsidRPr="00B9039D">
        <w:rPr>
          <w:sz w:val="22"/>
          <w:szCs w:val="22"/>
        </w:rPr>
        <w:t>.</w:t>
      </w:r>
    </w:p>
    <w:p w14:paraId="0EC372C5" w14:textId="6563691E" w:rsidR="0084046F" w:rsidRPr="00B9039D" w:rsidRDefault="0084046F" w:rsidP="00F060FD">
      <w:pPr>
        <w:ind w:firstLine="426"/>
        <w:jc w:val="both"/>
        <w:rPr>
          <w:sz w:val="22"/>
          <w:szCs w:val="22"/>
        </w:rPr>
      </w:pPr>
      <w:r w:rsidRPr="00B9039D">
        <w:rPr>
          <w:sz w:val="22"/>
          <w:szCs w:val="22"/>
        </w:rPr>
        <w:t>Ova Odluka stupa na snagu osmog dana od dana objave u "Službenom glasniku Koprivničko-križevačke županije".</w:t>
      </w:r>
    </w:p>
    <w:p w14:paraId="7B16A85C" w14:textId="77777777" w:rsidR="0084046F" w:rsidRPr="00B9039D" w:rsidRDefault="0084046F" w:rsidP="0084046F">
      <w:pPr>
        <w:ind w:firstLine="284"/>
        <w:rPr>
          <w:sz w:val="22"/>
          <w:szCs w:val="22"/>
        </w:rPr>
      </w:pPr>
    </w:p>
    <w:p w14:paraId="2F45C57D" w14:textId="77777777" w:rsidR="0084046F" w:rsidRPr="00B9039D" w:rsidRDefault="0084046F" w:rsidP="0084046F">
      <w:pPr>
        <w:ind w:firstLine="284"/>
        <w:jc w:val="center"/>
        <w:rPr>
          <w:b/>
          <w:sz w:val="22"/>
          <w:szCs w:val="22"/>
        </w:rPr>
      </w:pPr>
      <w:r w:rsidRPr="00B9039D">
        <w:rPr>
          <w:b/>
          <w:sz w:val="22"/>
          <w:szCs w:val="22"/>
        </w:rPr>
        <w:t>ŽUPANIJSKA SKUPŠTINA</w:t>
      </w:r>
    </w:p>
    <w:p w14:paraId="22B60DD3" w14:textId="77777777" w:rsidR="0084046F" w:rsidRPr="00B9039D" w:rsidRDefault="0084046F" w:rsidP="0084046F">
      <w:pPr>
        <w:ind w:firstLine="284"/>
        <w:jc w:val="center"/>
        <w:rPr>
          <w:b/>
          <w:sz w:val="22"/>
          <w:szCs w:val="22"/>
        </w:rPr>
      </w:pPr>
      <w:r w:rsidRPr="00B9039D">
        <w:rPr>
          <w:b/>
          <w:sz w:val="22"/>
          <w:szCs w:val="22"/>
        </w:rPr>
        <w:t>KOPRIVNIČKO-KRIŽEVAČKE ŽUPANIJE</w:t>
      </w:r>
    </w:p>
    <w:p w14:paraId="3D3D2115" w14:textId="77777777" w:rsidR="0084046F" w:rsidRPr="00B9039D" w:rsidRDefault="0084046F" w:rsidP="0084046F">
      <w:pPr>
        <w:ind w:firstLine="284"/>
        <w:rPr>
          <w:sz w:val="22"/>
          <w:szCs w:val="22"/>
        </w:rPr>
      </w:pPr>
    </w:p>
    <w:p w14:paraId="6D2AFCC4" w14:textId="3DF6152D" w:rsidR="0084046F" w:rsidRPr="00B9039D" w:rsidRDefault="0084046F" w:rsidP="0084046F">
      <w:pPr>
        <w:ind w:firstLine="284"/>
        <w:jc w:val="both"/>
        <w:rPr>
          <w:sz w:val="22"/>
          <w:szCs w:val="22"/>
        </w:rPr>
      </w:pPr>
      <w:r w:rsidRPr="00B9039D">
        <w:rPr>
          <w:sz w:val="22"/>
          <w:szCs w:val="22"/>
        </w:rPr>
        <w:t xml:space="preserve">KLASA: </w:t>
      </w:r>
      <w:r w:rsidR="003F5E17">
        <w:rPr>
          <w:sz w:val="22"/>
          <w:szCs w:val="22"/>
        </w:rPr>
        <w:t xml:space="preserve"> </w:t>
      </w:r>
      <w:r w:rsidR="001F068C">
        <w:rPr>
          <w:sz w:val="22"/>
          <w:szCs w:val="22"/>
        </w:rPr>
        <w:t>350-02/21-01/1</w:t>
      </w:r>
    </w:p>
    <w:p w14:paraId="252FD8C0" w14:textId="43567EF1" w:rsidR="0084046F" w:rsidRPr="00B9039D" w:rsidRDefault="0084046F" w:rsidP="0084046F">
      <w:pPr>
        <w:ind w:firstLine="284"/>
        <w:jc w:val="both"/>
        <w:rPr>
          <w:sz w:val="22"/>
          <w:szCs w:val="22"/>
        </w:rPr>
      </w:pPr>
      <w:r w:rsidRPr="00B9039D">
        <w:rPr>
          <w:sz w:val="22"/>
          <w:szCs w:val="22"/>
        </w:rPr>
        <w:t xml:space="preserve">URBROJ: </w:t>
      </w:r>
      <w:r w:rsidR="001F068C">
        <w:rPr>
          <w:sz w:val="22"/>
          <w:szCs w:val="22"/>
        </w:rPr>
        <w:t>2137-05/01-22-67</w:t>
      </w:r>
    </w:p>
    <w:p w14:paraId="7B385E84" w14:textId="4FC5EB7D" w:rsidR="003F5E17" w:rsidRDefault="0084046F" w:rsidP="003F5E17">
      <w:pPr>
        <w:ind w:firstLine="284"/>
        <w:rPr>
          <w:sz w:val="22"/>
          <w:szCs w:val="22"/>
        </w:rPr>
      </w:pPr>
      <w:r>
        <w:rPr>
          <w:sz w:val="22"/>
          <w:szCs w:val="22"/>
        </w:rPr>
        <w:t>Koprivnica,</w:t>
      </w:r>
      <w:r w:rsidR="003F5E17">
        <w:rPr>
          <w:sz w:val="22"/>
          <w:szCs w:val="22"/>
        </w:rPr>
        <w:t xml:space="preserve"> 28. studenoga</w:t>
      </w:r>
      <w:r>
        <w:rPr>
          <w:sz w:val="22"/>
          <w:szCs w:val="22"/>
        </w:rPr>
        <w:t xml:space="preserve"> 2022.</w:t>
      </w:r>
      <w:r w:rsidRPr="00B9039D">
        <w:rPr>
          <w:sz w:val="22"/>
          <w:szCs w:val="22"/>
        </w:rPr>
        <w:tab/>
      </w:r>
      <w:r w:rsidRPr="00B9039D">
        <w:rPr>
          <w:sz w:val="22"/>
          <w:szCs w:val="22"/>
        </w:rPr>
        <w:tab/>
      </w:r>
      <w:r w:rsidRPr="00B9039D">
        <w:rPr>
          <w:sz w:val="22"/>
          <w:szCs w:val="22"/>
        </w:rPr>
        <w:tab/>
        <w:t xml:space="preserve">                       </w:t>
      </w:r>
      <w:r>
        <w:rPr>
          <w:sz w:val="22"/>
          <w:szCs w:val="22"/>
        </w:rPr>
        <w:tab/>
      </w:r>
      <w:r w:rsidRPr="00B9039D">
        <w:rPr>
          <w:sz w:val="22"/>
          <w:szCs w:val="22"/>
        </w:rPr>
        <w:t>PREDSJEDNIK</w:t>
      </w:r>
    </w:p>
    <w:p w14:paraId="36B386A5" w14:textId="2CC46F18" w:rsidR="00F414B3" w:rsidRPr="003F5E17" w:rsidRDefault="003F5E17" w:rsidP="003F5E17">
      <w:pPr>
        <w:ind w:left="5672"/>
        <w:rPr>
          <w:sz w:val="22"/>
          <w:szCs w:val="22"/>
        </w:rPr>
      </w:pPr>
      <w:r>
        <w:rPr>
          <w:sz w:val="22"/>
          <w:szCs w:val="22"/>
        </w:rPr>
        <w:t xml:space="preserve">        </w:t>
      </w:r>
      <w:r w:rsidR="0084046F">
        <w:rPr>
          <w:sz w:val="22"/>
          <w:szCs w:val="22"/>
        </w:rPr>
        <w:t>Damir Felak</w:t>
      </w:r>
      <w:r>
        <w:rPr>
          <w:sz w:val="22"/>
          <w:szCs w:val="22"/>
        </w:rPr>
        <w:t>, dipl. ing.</w:t>
      </w:r>
      <w:r w:rsidR="004F2A61">
        <w:rPr>
          <w:sz w:val="22"/>
          <w:szCs w:val="22"/>
        </w:rPr>
        <w:t>, v.r.</w:t>
      </w:r>
      <w:bookmarkStart w:id="3" w:name="_GoBack"/>
      <w:bookmarkEnd w:id="3"/>
    </w:p>
    <w:sectPr w:rsidR="00F414B3" w:rsidRPr="003F5E1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34A"/>
    <w:multiLevelType w:val="hybridMultilevel"/>
    <w:tmpl w:val="95DC7CDA"/>
    <w:lvl w:ilvl="0" w:tplc="AF0E31D0">
      <w:start w:val="4"/>
      <w:numFmt w:val="bullet"/>
      <w:lvlText w:val="-"/>
      <w:lvlJc w:val="left"/>
      <w:pPr>
        <w:ind w:left="1211" w:hanging="360"/>
      </w:pPr>
      <w:rPr>
        <w:rFonts w:ascii="Calibri" w:eastAsiaTheme="minorHAnsi" w:hAnsi="Calibri" w:cs="Calibri" w:hint="default"/>
      </w:rPr>
    </w:lvl>
    <w:lvl w:ilvl="1" w:tplc="041A0003" w:tentative="1">
      <w:start w:val="1"/>
      <w:numFmt w:val="bullet"/>
      <w:lvlText w:val="o"/>
      <w:lvlJc w:val="left"/>
      <w:pPr>
        <w:ind w:left="1931" w:hanging="360"/>
      </w:pPr>
      <w:rPr>
        <w:rFonts w:ascii="Courier New" w:hAnsi="Courier New" w:cs="Courier New" w:hint="default"/>
      </w:rPr>
    </w:lvl>
    <w:lvl w:ilvl="2" w:tplc="041A0005" w:tentative="1">
      <w:start w:val="1"/>
      <w:numFmt w:val="bullet"/>
      <w:lvlText w:val=""/>
      <w:lvlJc w:val="left"/>
      <w:pPr>
        <w:ind w:left="2651" w:hanging="360"/>
      </w:pPr>
      <w:rPr>
        <w:rFonts w:ascii="Wingdings" w:hAnsi="Wingdings" w:hint="default"/>
      </w:rPr>
    </w:lvl>
    <w:lvl w:ilvl="3" w:tplc="041A0001" w:tentative="1">
      <w:start w:val="1"/>
      <w:numFmt w:val="bullet"/>
      <w:lvlText w:val=""/>
      <w:lvlJc w:val="left"/>
      <w:pPr>
        <w:ind w:left="3371" w:hanging="360"/>
      </w:pPr>
      <w:rPr>
        <w:rFonts w:ascii="Symbol" w:hAnsi="Symbol" w:hint="default"/>
      </w:rPr>
    </w:lvl>
    <w:lvl w:ilvl="4" w:tplc="041A0003" w:tentative="1">
      <w:start w:val="1"/>
      <w:numFmt w:val="bullet"/>
      <w:lvlText w:val="o"/>
      <w:lvlJc w:val="left"/>
      <w:pPr>
        <w:ind w:left="4091" w:hanging="360"/>
      </w:pPr>
      <w:rPr>
        <w:rFonts w:ascii="Courier New" w:hAnsi="Courier New" w:cs="Courier New" w:hint="default"/>
      </w:rPr>
    </w:lvl>
    <w:lvl w:ilvl="5" w:tplc="041A0005" w:tentative="1">
      <w:start w:val="1"/>
      <w:numFmt w:val="bullet"/>
      <w:lvlText w:val=""/>
      <w:lvlJc w:val="left"/>
      <w:pPr>
        <w:ind w:left="4811" w:hanging="360"/>
      </w:pPr>
      <w:rPr>
        <w:rFonts w:ascii="Wingdings" w:hAnsi="Wingdings" w:hint="default"/>
      </w:rPr>
    </w:lvl>
    <w:lvl w:ilvl="6" w:tplc="041A0001" w:tentative="1">
      <w:start w:val="1"/>
      <w:numFmt w:val="bullet"/>
      <w:lvlText w:val=""/>
      <w:lvlJc w:val="left"/>
      <w:pPr>
        <w:ind w:left="5531" w:hanging="360"/>
      </w:pPr>
      <w:rPr>
        <w:rFonts w:ascii="Symbol" w:hAnsi="Symbol" w:hint="default"/>
      </w:rPr>
    </w:lvl>
    <w:lvl w:ilvl="7" w:tplc="041A0003" w:tentative="1">
      <w:start w:val="1"/>
      <w:numFmt w:val="bullet"/>
      <w:lvlText w:val="o"/>
      <w:lvlJc w:val="left"/>
      <w:pPr>
        <w:ind w:left="6251" w:hanging="360"/>
      </w:pPr>
      <w:rPr>
        <w:rFonts w:ascii="Courier New" w:hAnsi="Courier New" w:cs="Courier New" w:hint="default"/>
      </w:rPr>
    </w:lvl>
    <w:lvl w:ilvl="8" w:tplc="041A0005" w:tentative="1">
      <w:start w:val="1"/>
      <w:numFmt w:val="bullet"/>
      <w:lvlText w:val=""/>
      <w:lvlJc w:val="left"/>
      <w:pPr>
        <w:ind w:left="6971" w:hanging="360"/>
      </w:pPr>
      <w:rPr>
        <w:rFonts w:ascii="Wingdings" w:hAnsi="Wingdings" w:hint="default"/>
      </w:rPr>
    </w:lvl>
  </w:abstractNum>
  <w:abstractNum w:abstractNumId="1" w15:restartNumberingAfterBreak="0">
    <w:nsid w:val="06976E39"/>
    <w:multiLevelType w:val="hybridMultilevel"/>
    <w:tmpl w:val="B9B8511A"/>
    <w:lvl w:ilvl="0" w:tplc="AF0E31D0">
      <w:start w:val="4"/>
      <w:numFmt w:val="bullet"/>
      <w:lvlText w:val="-"/>
      <w:lvlJc w:val="left"/>
      <w:pPr>
        <w:ind w:left="1353" w:hanging="360"/>
      </w:pPr>
      <w:rPr>
        <w:rFonts w:ascii="Calibri" w:eastAsiaTheme="minorHAnsi" w:hAnsi="Calibri" w:cs="Calibri" w:hint="default"/>
      </w:rPr>
    </w:lvl>
    <w:lvl w:ilvl="1" w:tplc="041A0003" w:tentative="1">
      <w:start w:val="1"/>
      <w:numFmt w:val="bullet"/>
      <w:lvlText w:val="o"/>
      <w:lvlJc w:val="left"/>
      <w:pPr>
        <w:ind w:left="2073" w:hanging="360"/>
      </w:pPr>
      <w:rPr>
        <w:rFonts w:ascii="Courier New" w:hAnsi="Courier New" w:cs="Courier New" w:hint="default"/>
      </w:rPr>
    </w:lvl>
    <w:lvl w:ilvl="2" w:tplc="041A0005" w:tentative="1">
      <w:start w:val="1"/>
      <w:numFmt w:val="bullet"/>
      <w:lvlText w:val=""/>
      <w:lvlJc w:val="left"/>
      <w:pPr>
        <w:ind w:left="2793" w:hanging="360"/>
      </w:pPr>
      <w:rPr>
        <w:rFonts w:ascii="Wingdings" w:hAnsi="Wingdings" w:hint="default"/>
      </w:rPr>
    </w:lvl>
    <w:lvl w:ilvl="3" w:tplc="041A0001" w:tentative="1">
      <w:start w:val="1"/>
      <w:numFmt w:val="bullet"/>
      <w:lvlText w:val=""/>
      <w:lvlJc w:val="left"/>
      <w:pPr>
        <w:ind w:left="3513" w:hanging="360"/>
      </w:pPr>
      <w:rPr>
        <w:rFonts w:ascii="Symbol" w:hAnsi="Symbol" w:hint="default"/>
      </w:rPr>
    </w:lvl>
    <w:lvl w:ilvl="4" w:tplc="041A0003" w:tentative="1">
      <w:start w:val="1"/>
      <w:numFmt w:val="bullet"/>
      <w:lvlText w:val="o"/>
      <w:lvlJc w:val="left"/>
      <w:pPr>
        <w:ind w:left="4233" w:hanging="360"/>
      </w:pPr>
      <w:rPr>
        <w:rFonts w:ascii="Courier New" w:hAnsi="Courier New" w:cs="Courier New" w:hint="default"/>
      </w:rPr>
    </w:lvl>
    <w:lvl w:ilvl="5" w:tplc="041A0005" w:tentative="1">
      <w:start w:val="1"/>
      <w:numFmt w:val="bullet"/>
      <w:lvlText w:val=""/>
      <w:lvlJc w:val="left"/>
      <w:pPr>
        <w:ind w:left="4953" w:hanging="360"/>
      </w:pPr>
      <w:rPr>
        <w:rFonts w:ascii="Wingdings" w:hAnsi="Wingdings" w:hint="default"/>
      </w:rPr>
    </w:lvl>
    <w:lvl w:ilvl="6" w:tplc="041A0001" w:tentative="1">
      <w:start w:val="1"/>
      <w:numFmt w:val="bullet"/>
      <w:lvlText w:val=""/>
      <w:lvlJc w:val="left"/>
      <w:pPr>
        <w:ind w:left="5673" w:hanging="360"/>
      </w:pPr>
      <w:rPr>
        <w:rFonts w:ascii="Symbol" w:hAnsi="Symbol" w:hint="default"/>
      </w:rPr>
    </w:lvl>
    <w:lvl w:ilvl="7" w:tplc="041A0003" w:tentative="1">
      <w:start w:val="1"/>
      <w:numFmt w:val="bullet"/>
      <w:lvlText w:val="o"/>
      <w:lvlJc w:val="left"/>
      <w:pPr>
        <w:ind w:left="6393" w:hanging="360"/>
      </w:pPr>
      <w:rPr>
        <w:rFonts w:ascii="Courier New" w:hAnsi="Courier New" w:cs="Courier New" w:hint="default"/>
      </w:rPr>
    </w:lvl>
    <w:lvl w:ilvl="8" w:tplc="041A0005" w:tentative="1">
      <w:start w:val="1"/>
      <w:numFmt w:val="bullet"/>
      <w:lvlText w:val=""/>
      <w:lvlJc w:val="left"/>
      <w:pPr>
        <w:ind w:left="7113" w:hanging="360"/>
      </w:pPr>
      <w:rPr>
        <w:rFonts w:ascii="Wingdings" w:hAnsi="Wingdings" w:hint="default"/>
      </w:rPr>
    </w:lvl>
  </w:abstractNum>
  <w:abstractNum w:abstractNumId="2" w15:restartNumberingAfterBreak="0">
    <w:nsid w:val="1E2646C4"/>
    <w:multiLevelType w:val="hybridMultilevel"/>
    <w:tmpl w:val="845A07CA"/>
    <w:lvl w:ilvl="0" w:tplc="365E0B26">
      <w:numFmt w:val="bullet"/>
      <w:lvlText w:val="–"/>
      <w:lvlJc w:val="left"/>
      <w:pPr>
        <w:ind w:left="1440" w:hanging="360"/>
      </w:pPr>
      <w:rPr>
        <w:rFonts w:ascii="Arial" w:eastAsia="Calibri" w:hAnsi="Arial" w:hint="default"/>
        <w:color w:val="auto"/>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3" w15:restartNumberingAfterBreak="0">
    <w:nsid w:val="208C4602"/>
    <w:multiLevelType w:val="hybridMultilevel"/>
    <w:tmpl w:val="5752544A"/>
    <w:lvl w:ilvl="0" w:tplc="AE100BBA">
      <w:start w:val="1"/>
      <w:numFmt w:val="upperLetter"/>
      <w:lvlText w:val="%1)"/>
      <w:lvlJc w:val="left"/>
      <w:pPr>
        <w:tabs>
          <w:tab w:val="num" w:pos="720"/>
        </w:tabs>
        <w:ind w:left="720" w:hanging="360"/>
      </w:pPr>
    </w:lvl>
    <w:lvl w:ilvl="1" w:tplc="041A0019">
      <w:start w:val="1"/>
      <w:numFmt w:val="decimal"/>
      <w:lvlText w:val="%2."/>
      <w:lvlJc w:val="left"/>
      <w:pPr>
        <w:tabs>
          <w:tab w:val="num" w:pos="1440"/>
        </w:tabs>
        <w:ind w:left="1440"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4" w15:restartNumberingAfterBreak="0">
    <w:nsid w:val="2B312B6D"/>
    <w:multiLevelType w:val="hybridMultilevel"/>
    <w:tmpl w:val="B9CECB4C"/>
    <w:lvl w:ilvl="0" w:tplc="B57A8234">
      <w:start w:val="1"/>
      <w:numFmt w:val="bullet"/>
      <w:lvlText w:val=""/>
      <w:lvlJc w:val="left"/>
      <w:pPr>
        <w:ind w:left="1392" w:hanging="360"/>
      </w:pPr>
      <w:rPr>
        <w:rFonts w:ascii="Symbol" w:hAnsi="Symbol" w:hint="default"/>
        <w:color w:val="auto"/>
      </w:rPr>
    </w:lvl>
    <w:lvl w:ilvl="1" w:tplc="041A0003" w:tentative="1">
      <w:start w:val="1"/>
      <w:numFmt w:val="bullet"/>
      <w:lvlText w:val="o"/>
      <w:lvlJc w:val="left"/>
      <w:pPr>
        <w:ind w:left="2112" w:hanging="360"/>
      </w:pPr>
      <w:rPr>
        <w:rFonts w:ascii="Courier New" w:hAnsi="Courier New" w:cs="Courier New" w:hint="default"/>
      </w:rPr>
    </w:lvl>
    <w:lvl w:ilvl="2" w:tplc="041A0005" w:tentative="1">
      <w:start w:val="1"/>
      <w:numFmt w:val="bullet"/>
      <w:lvlText w:val=""/>
      <w:lvlJc w:val="left"/>
      <w:pPr>
        <w:ind w:left="2832" w:hanging="360"/>
      </w:pPr>
      <w:rPr>
        <w:rFonts w:ascii="Wingdings" w:hAnsi="Wingdings" w:hint="default"/>
      </w:rPr>
    </w:lvl>
    <w:lvl w:ilvl="3" w:tplc="041A0001" w:tentative="1">
      <w:start w:val="1"/>
      <w:numFmt w:val="bullet"/>
      <w:lvlText w:val=""/>
      <w:lvlJc w:val="left"/>
      <w:pPr>
        <w:ind w:left="3552" w:hanging="360"/>
      </w:pPr>
      <w:rPr>
        <w:rFonts w:ascii="Symbol" w:hAnsi="Symbol" w:hint="default"/>
      </w:rPr>
    </w:lvl>
    <w:lvl w:ilvl="4" w:tplc="041A0003" w:tentative="1">
      <w:start w:val="1"/>
      <w:numFmt w:val="bullet"/>
      <w:lvlText w:val="o"/>
      <w:lvlJc w:val="left"/>
      <w:pPr>
        <w:ind w:left="4272" w:hanging="360"/>
      </w:pPr>
      <w:rPr>
        <w:rFonts w:ascii="Courier New" w:hAnsi="Courier New" w:cs="Courier New" w:hint="default"/>
      </w:rPr>
    </w:lvl>
    <w:lvl w:ilvl="5" w:tplc="041A0005" w:tentative="1">
      <w:start w:val="1"/>
      <w:numFmt w:val="bullet"/>
      <w:lvlText w:val=""/>
      <w:lvlJc w:val="left"/>
      <w:pPr>
        <w:ind w:left="4992" w:hanging="360"/>
      </w:pPr>
      <w:rPr>
        <w:rFonts w:ascii="Wingdings" w:hAnsi="Wingdings" w:hint="default"/>
      </w:rPr>
    </w:lvl>
    <w:lvl w:ilvl="6" w:tplc="041A0001" w:tentative="1">
      <w:start w:val="1"/>
      <w:numFmt w:val="bullet"/>
      <w:lvlText w:val=""/>
      <w:lvlJc w:val="left"/>
      <w:pPr>
        <w:ind w:left="5712" w:hanging="360"/>
      </w:pPr>
      <w:rPr>
        <w:rFonts w:ascii="Symbol" w:hAnsi="Symbol" w:hint="default"/>
      </w:rPr>
    </w:lvl>
    <w:lvl w:ilvl="7" w:tplc="041A0003" w:tentative="1">
      <w:start w:val="1"/>
      <w:numFmt w:val="bullet"/>
      <w:lvlText w:val="o"/>
      <w:lvlJc w:val="left"/>
      <w:pPr>
        <w:ind w:left="6432" w:hanging="360"/>
      </w:pPr>
      <w:rPr>
        <w:rFonts w:ascii="Courier New" w:hAnsi="Courier New" w:cs="Courier New" w:hint="default"/>
      </w:rPr>
    </w:lvl>
    <w:lvl w:ilvl="8" w:tplc="041A0005" w:tentative="1">
      <w:start w:val="1"/>
      <w:numFmt w:val="bullet"/>
      <w:lvlText w:val=""/>
      <w:lvlJc w:val="left"/>
      <w:pPr>
        <w:ind w:left="7152" w:hanging="360"/>
      </w:pPr>
      <w:rPr>
        <w:rFonts w:ascii="Wingdings" w:hAnsi="Wingdings" w:hint="default"/>
      </w:rPr>
    </w:lvl>
  </w:abstractNum>
  <w:abstractNum w:abstractNumId="5" w15:restartNumberingAfterBreak="0">
    <w:nsid w:val="380A0CF2"/>
    <w:multiLevelType w:val="hybridMultilevel"/>
    <w:tmpl w:val="A5F2C478"/>
    <w:lvl w:ilvl="0" w:tplc="AF0E31D0">
      <w:start w:val="4"/>
      <w:numFmt w:val="bullet"/>
      <w:lvlText w:val="-"/>
      <w:lvlJc w:val="left"/>
      <w:pPr>
        <w:ind w:left="1353" w:hanging="360"/>
      </w:pPr>
      <w:rPr>
        <w:rFonts w:ascii="Calibri" w:eastAsiaTheme="minorHAnsi" w:hAnsi="Calibri" w:cs="Calibri" w:hint="default"/>
      </w:rPr>
    </w:lvl>
    <w:lvl w:ilvl="1" w:tplc="041A0003" w:tentative="1">
      <w:start w:val="1"/>
      <w:numFmt w:val="bullet"/>
      <w:lvlText w:val="o"/>
      <w:lvlJc w:val="left"/>
      <w:pPr>
        <w:ind w:left="2073" w:hanging="360"/>
      </w:pPr>
      <w:rPr>
        <w:rFonts w:ascii="Courier New" w:hAnsi="Courier New" w:cs="Courier New" w:hint="default"/>
      </w:rPr>
    </w:lvl>
    <w:lvl w:ilvl="2" w:tplc="041A0005" w:tentative="1">
      <w:start w:val="1"/>
      <w:numFmt w:val="bullet"/>
      <w:lvlText w:val=""/>
      <w:lvlJc w:val="left"/>
      <w:pPr>
        <w:ind w:left="2793" w:hanging="360"/>
      </w:pPr>
      <w:rPr>
        <w:rFonts w:ascii="Wingdings" w:hAnsi="Wingdings" w:hint="default"/>
      </w:rPr>
    </w:lvl>
    <w:lvl w:ilvl="3" w:tplc="041A0001" w:tentative="1">
      <w:start w:val="1"/>
      <w:numFmt w:val="bullet"/>
      <w:lvlText w:val=""/>
      <w:lvlJc w:val="left"/>
      <w:pPr>
        <w:ind w:left="3513" w:hanging="360"/>
      </w:pPr>
      <w:rPr>
        <w:rFonts w:ascii="Symbol" w:hAnsi="Symbol" w:hint="default"/>
      </w:rPr>
    </w:lvl>
    <w:lvl w:ilvl="4" w:tplc="041A0003" w:tentative="1">
      <w:start w:val="1"/>
      <w:numFmt w:val="bullet"/>
      <w:lvlText w:val="o"/>
      <w:lvlJc w:val="left"/>
      <w:pPr>
        <w:ind w:left="4233" w:hanging="360"/>
      </w:pPr>
      <w:rPr>
        <w:rFonts w:ascii="Courier New" w:hAnsi="Courier New" w:cs="Courier New" w:hint="default"/>
      </w:rPr>
    </w:lvl>
    <w:lvl w:ilvl="5" w:tplc="041A0005" w:tentative="1">
      <w:start w:val="1"/>
      <w:numFmt w:val="bullet"/>
      <w:lvlText w:val=""/>
      <w:lvlJc w:val="left"/>
      <w:pPr>
        <w:ind w:left="4953" w:hanging="360"/>
      </w:pPr>
      <w:rPr>
        <w:rFonts w:ascii="Wingdings" w:hAnsi="Wingdings" w:hint="default"/>
      </w:rPr>
    </w:lvl>
    <w:lvl w:ilvl="6" w:tplc="041A0001" w:tentative="1">
      <w:start w:val="1"/>
      <w:numFmt w:val="bullet"/>
      <w:lvlText w:val=""/>
      <w:lvlJc w:val="left"/>
      <w:pPr>
        <w:ind w:left="5673" w:hanging="360"/>
      </w:pPr>
      <w:rPr>
        <w:rFonts w:ascii="Symbol" w:hAnsi="Symbol" w:hint="default"/>
      </w:rPr>
    </w:lvl>
    <w:lvl w:ilvl="7" w:tplc="041A0003" w:tentative="1">
      <w:start w:val="1"/>
      <w:numFmt w:val="bullet"/>
      <w:lvlText w:val="o"/>
      <w:lvlJc w:val="left"/>
      <w:pPr>
        <w:ind w:left="6393" w:hanging="360"/>
      </w:pPr>
      <w:rPr>
        <w:rFonts w:ascii="Courier New" w:hAnsi="Courier New" w:cs="Courier New" w:hint="default"/>
      </w:rPr>
    </w:lvl>
    <w:lvl w:ilvl="8" w:tplc="041A0005" w:tentative="1">
      <w:start w:val="1"/>
      <w:numFmt w:val="bullet"/>
      <w:lvlText w:val=""/>
      <w:lvlJc w:val="left"/>
      <w:pPr>
        <w:ind w:left="7113" w:hanging="360"/>
      </w:pPr>
      <w:rPr>
        <w:rFonts w:ascii="Wingdings" w:hAnsi="Wingdings" w:hint="default"/>
      </w:rPr>
    </w:lvl>
  </w:abstractNum>
  <w:abstractNum w:abstractNumId="6" w15:restartNumberingAfterBreak="0">
    <w:nsid w:val="3E0A4B11"/>
    <w:multiLevelType w:val="hybridMultilevel"/>
    <w:tmpl w:val="34168B18"/>
    <w:lvl w:ilvl="0" w:tplc="AF0E31D0">
      <w:start w:val="4"/>
      <w:numFmt w:val="bullet"/>
      <w:lvlText w:val="-"/>
      <w:lvlJc w:val="left"/>
      <w:pPr>
        <w:ind w:left="1068" w:hanging="360"/>
      </w:pPr>
      <w:rPr>
        <w:rFonts w:ascii="Calibri" w:eastAsiaTheme="minorHAnsi" w:hAnsi="Calibri" w:cs="Calibri"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7" w15:restartNumberingAfterBreak="0">
    <w:nsid w:val="49E47220"/>
    <w:multiLevelType w:val="hybridMultilevel"/>
    <w:tmpl w:val="6FEAED68"/>
    <w:lvl w:ilvl="0" w:tplc="041A000F">
      <w:start w:val="1"/>
      <w:numFmt w:val="decimal"/>
      <w:lvlText w:val="%1."/>
      <w:lvlJc w:val="left"/>
      <w:pPr>
        <w:tabs>
          <w:tab w:val="num" w:pos="720"/>
        </w:tabs>
        <w:ind w:left="720" w:hanging="360"/>
      </w:pPr>
    </w:lvl>
    <w:lvl w:ilvl="1" w:tplc="041A0019">
      <w:start w:val="1"/>
      <w:numFmt w:val="decimal"/>
      <w:lvlText w:val="%2."/>
      <w:lvlJc w:val="left"/>
      <w:pPr>
        <w:tabs>
          <w:tab w:val="num" w:pos="1440"/>
        </w:tabs>
        <w:ind w:left="1440"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8" w15:restartNumberingAfterBreak="0">
    <w:nsid w:val="59B40AB0"/>
    <w:multiLevelType w:val="hybridMultilevel"/>
    <w:tmpl w:val="615C952E"/>
    <w:lvl w:ilvl="0" w:tplc="041A0001">
      <w:start w:val="1"/>
      <w:numFmt w:val="bullet"/>
      <w:lvlText w:val=""/>
      <w:lvlJc w:val="left"/>
      <w:pPr>
        <w:ind w:left="1429" w:hanging="360"/>
      </w:pPr>
      <w:rPr>
        <w:rFonts w:ascii="Symbol" w:hAnsi="Symbol" w:hint="default"/>
      </w:rPr>
    </w:lvl>
    <w:lvl w:ilvl="1" w:tplc="041A0003" w:tentative="1">
      <w:start w:val="1"/>
      <w:numFmt w:val="bullet"/>
      <w:lvlText w:val="o"/>
      <w:lvlJc w:val="left"/>
      <w:pPr>
        <w:ind w:left="2149" w:hanging="360"/>
      </w:pPr>
      <w:rPr>
        <w:rFonts w:ascii="Courier New" w:hAnsi="Courier New" w:cs="Courier New" w:hint="default"/>
      </w:rPr>
    </w:lvl>
    <w:lvl w:ilvl="2" w:tplc="041A0005" w:tentative="1">
      <w:start w:val="1"/>
      <w:numFmt w:val="bullet"/>
      <w:lvlText w:val=""/>
      <w:lvlJc w:val="left"/>
      <w:pPr>
        <w:ind w:left="2869" w:hanging="360"/>
      </w:pPr>
      <w:rPr>
        <w:rFonts w:ascii="Wingdings" w:hAnsi="Wingdings" w:hint="default"/>
      </w:rPr>
    </w:lvl>
    <w:lvl w:ilvl="3" w:tplc="041A0001" w:tentative="1">
      <w:start w:val="1"/>
      <w:numFmt w:val="bullet"/>
      <w:lvlText w:val=""/>
      <w:lvlJc w:val="left"/>
      <w:pPr>
        <w:ind w:left="3589" w:hanging="360"/>
      </w:pPr>
      <w:rPr>
        <w:rFonts w:ascii="Symbol" w:hAnsi="Symbol" w:hint="default"/>
      </w:rPr>
    </w:lvl>
    <w:lvl w:ilvl="4" w:tplc="041A0003" w:tentative="1">
      <w:start w:val="1"/>
      <w:numFmt w:val="bullet"/>
      <w:lvlText w:val="o"/>
      <w:lvlJc w:val="left"/>
      <w:pPr>
        <w:ind w:left="4309" w:hanging="360"/>
      </w:pPr>
      <w:rPr>
        <w:rFonts w:ascii="Courier New" w:hAnsi="Courier New" w:cs="Courier New" w:hint="default"/>
      </w:rPr>
    </w:lvl>
    <w:lvl w:ilvl="5" w:tplc="041A0005" w:tentative="1">
      <w:start w:val="1"/>
      <w:numFmt w:val="bullet"/>
      <w:lvlText w:val=""/>
      <w:lvlJc w:val="left"/>
      <w:pPr>
        <w:ind w:left="5029" w:hanging="360"/>
      </w:pPr>
      <w:rPr>
        <w:rFonts w:ascii="Wingdings" w:hAnsi="Wingdings" w:hint="default"/>
      </w:rPr>
    </w:lvl>
    <w:lvl w:ilvl="6" w:tplc="041A0001" w:tentative="1">
      <w:start w:val="1"/>
      <w:numFmt w:val="bullet"/>
      <w:lvlText w:val=""/>
      <w:lvlJc w:val="left"/>
      <w:pPr>
        <w:ind w:left="5749" w:hanging="360"/>
      </w:pPr>
      <w:rPr>
        <w:rFonts w:ascii="Symbol" w:hAnsi="Symbol" w:hint="default"/>
      </w:rPr>
    </w:lvl>
    <w:lvl w:ilvl="7" w:tplc="041A0003" w:tentative="1">
      <w:start w:val="1"/>
      <w:numFmt w:val="bullet"/>
      <w:lvlText w:val="o"/>
      <w:lvlJc w:val="left"/>
      <w:pPr>
        <w:ind w:left="6469" w:hanging="360"/>
      </w:pPr>
      <w:rPr>
        <w:rFonts w:ascii="Courier New" w:hAnsi="Courier New" w:cs="Courier New" w:hint="default"/>
      </w:rPr>
    </w:lvl>
    <w:lvl w:ilvl="8" w:tplc="041A0005" w:tentative="1">
      <w:start w:val="1"/>
      <w:numFmt w:val="bullet"/>
      <w:lvlText w:val=""/>
      <w:lvlJc w:val="left"/>
      <w:pPr>
        <w:ind w:left="7189" w:hanging="360"/>
      </w:pPr>
      <w:rPr>
        <w:rFonts w:ascii="Wingdings" w:hAnsi="Wingdings" w:hint="default"/>
      </w:rPr>
    </w:lvl>
  </w:abstractNum>
  <w:abstractNum w:abstractNumId="9" w15:restartNumberingAfterBreak="0">
    <w:nsid w:val="5FF928A2"/>
    <w:multiLevelType w:val="hybridMultilevel"/>
    <w:tmpl w:val="2DDCDF5E"/>
    <w:lvl w:ilvl="0" w:tplc="AF0E31D0">
      <w:start w:val="4"/>
      <w:numFmt w:val="bullet"/>
      <w:lvlText w:val="-"/>
      <w:lvlJc w:val="left"/>
      <w:pPr>
        <w:ind w:left="1068" w:hanging="360"/>
      </w:pPr>
      <w:rPr>
        <w:rFonts w:ascii="Calibri" w:eastAsiaTheme="minorHAnsi" w:hAnsi="Calibri" w:cs="Calibri"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10" w15:restartNumberingAfterBreak="0">
    <w:nsid w:val="703E5479"/>
    <w:multiLevelType w:val="multilevel"/>
    <w:tmpl w:val="3BD48044"/>
    <w:lvl w:ilvl="0">
      <w:start w:val="1"/>
      <w:numFmt w:val="upperRoman"/>
      <w:lvlText w:val="%1."/>
      <w:lvlJc w:val="left"/>
      <w:pPr>
        <w:ind w:left="720" w:hanging="720"/>
      </w:pPr>
      <w:rPr>
        <w:rFonts w:hint="default"/>
      </w:rPr>
    </w:lvl>
    <w:lvl w:ilvl="1">
      <w:start w:val="2"/>
      <w:numFmt w:val="decimal"/>
      <w:isLgl/>
      <w:lvlText w:val="%1.%2."/>
      <w:lvlJc w:val="left"/>
      <w:pPr>
        <w:ind w:left="495" w:hanging="495"/>
      </w:pPr>
      <w:rPr>
        <w:rFonts w:hint="default"/>
      </w:rPr>
    </w:lvl>
    <w:lvl w:ilvl="2">
      <w:start w:val="2"/>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num>
  <w:num w:numId="3">
    <w:abstractNumId w:val="0"/>
  </w:num>
  <w:num w:numId="4">
    <w:abstractNumId w:val="6"/>
  </w:num>
  <w:num w:numId="5">
    <w:abstractNumId w:val="9"/>
  </w:num>
  <w:num w:numId="6">
    <w:abstractNumId w:val="1"/>
  </w:num>
  <w:num w:numId="7">
    <w:abstractNumId w:val="5"/>
  </w:num>
  <w:num w:numId="8">
    <w:abstractNumId w:val="4"/>
  </w:num>
  <w:num w:numId="9">
    <w:abstractNumId w:val="2"/>
  </w:num>
  <w:num w:numId="10">
    <w:abstractNumId w:val="8"/>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9"/>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6D9D"/>
    <w:rsid w:val="00023A53"/>
    <w:rsid w:val="000426BC"/>
    <w:rsid w:val="00050E12"/>
    <w:rsid w:val="0019310F"/>
    <w:rsid w:val="001A3DCE"/>
    <w:rsid w:val="001E0080"/>
    <w:rsid w:val="001E2B58"/>
    <w:rsid w:val="001F068C"/>
    <w:rsid w:val="003010BE"/>
    <w:rsid w:val="00345FFD"/>
    <w:rsid w:val="00377EBE"/>
    <w:rsid w:val="003A3539"/>
    <w:rsid w:val="003F5E17"/>
    <w:rsid w:val="00426D9B"/>
    <w:rsid w:val="004675A3"/>
    <w:rsid w:val="004740AD"/>
    <w:rsid w:val="004C2203"/>
    <w:rsid w:val="004F2A61"/>
    <w:rsid w:val="00587445"/>
    <w:rsid w:val="00637169"/>
    <w:rsid w:val="0065523E"/>
    <w:rsid w:val="007E6D9D"/>
    <w:rsid w:val="0084046F"/>
    <w:rsid w:val="008E610E"/>
    <w:rsid w:val="00AB24C3"/>
    <w:rsid w:val="00BB5A1D"/>
    <w:rsid w:val="00C56521"/>
    <w:rsid w:val="00C82A41"/>
    <w:rsid w:val="00C8396C"/>
    <w:rsid w:val="00DB75FE"/>
    <w:rsid w:val="00F060FD"/>
    <w:rsid w:val="00F414B3"/>
    <w:rsid w:val="00F81434"/>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3DE57D0"/>
  <w15:docId w15:val="{A26F87EE-E362-4D52-84E3-FECDC1300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6D9D"/>
    <w:pPr>
      <w:spacing w:after="0" w:line="240" w:lineRule="auto"/>
    </w:pPr>
    <w:rPr>
      <w:rFonts w:ascii="Times New Roman" w:eastAsia="Times New Roman" w:hAnsi="Times New Roman" w:cs="Times New Roman"/>
      <w:sz w:val="24"/>
      <w:szCs w:val="24"/>
      <w:lang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aliases w:val="opsomming 1,2,3 *-,heading 1,naslov 1"/>
    <w:basedOn w:val="Normal"/>
    <w:link w:val="OdlomakpopisaChar"/>
    <w:uiPriority w:val="34"/>
    <w:qFormat/>
    <w:rsid w:val="007E6D9D"/>
    <w:pPr>
      <w:ind w:left="720"/>
      <w:contextualSpacing/>
    </w:pPr>
  </w:style>
  <w:style w:type="character" w:customStyle="1" w:styleId="OdlomakpopisaChar">
    <w:name w:val="Odlomak popisa Char"/>
    <w:aliases w:val="opsomming 1 Char,2 Char,3 *- Char,heading 1 Char,naslov 1 Char"/>
    <w:link w:val="Odlomakpopisa"/>
    <w:uiPriority w:val="34"/>
    <w:rsid w:val="007E6D9D"/>
    <w:rPr>
      <w:rFonts w:ascii="Times New Roman" w:eastAsia="Times New Roman" w:hAnsi="Times New Roman" w:cs="Times New Roman"/>
      <w:sz w:val="24"/>
      <w:szCs w:val="24"/>
      <w:lang w:eastAsia="hr-HR"/>
    </w:rPr>
  </w:style>
  <w:style w:type="paragraph" w:styleId="Zaglavlje">
    <w:name w:val="header"/>
    <w:aliases w:val="Header1, Char,Char"/>
    <w:basedOn w:val="Normal"/>
    <w:link w:val="ZaglavljeChar"/>
    <w:uiPriority w:val="99"/>
    <w:rsid w:val="004740AD"/>
    <w:pPr>
      <w:tabs>
        <w:tab w:val="center" w:pos="4703"/>
        <w:tab w:val="right" w:pos="9406"/>
      </w:tabs>
    </w:pPr>
  </w:style>
  <w:style w:type="character" w:customStyle="1" w:styleId="ZaglavljeChar">
    <w:name w:val="Zaglavlje Char"/>
    <w:aliases w:val="Header1 Char, Char Char,Char Char"/>
    <w:basedOn w:val="Zadanifontodlomka"/>
    <w:link w:val="Zaglavlje"/>
    <w:uiPriority w:val="99"/>
    <w:rsid w:val="004740AD"/>
    <w:rPr>
      <w:rFonts w:ascii="Times New Roman" w:eastAsia="Times New Roman" w:hAnsi="Times New Roman" w:cs="Times New Roman"/>
      <w:sz w:val="24"/>
      <w:szCs w:val="24"/>
      <w:lang w:eastAsia="hr-HR"/>
    </w:rPr>
  </w:style>
  <w:style w:type="paragraph" w:styleId="StandardWeb">
    <w:name w:val="Normal (Web)"/>
    <w:basedOn w:val="Normal"/>
    <w:uiPriority w:val="99"/>
    <w:rsid w:val="00F414B3"/>
    <w:pPr>
      <w:spacing w:before="100" w:beforeAutospacing="1" w:after="100" w:afterAutospacing="1"/>
    </w:pPr>
  </w:style>
  <w:style w:type="paragraph" w:customStyle="1" w:styleId="Default">
    <w:name w:val="Default"/>
    <w:rsid w:val="001E0080"/>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8</Pages>
  <Words>3584</Words>
  <Characters>20435</Characters>
  <Application>Microsoft Office Word</Application>
  <DocSecurity>0</DocSecurity>
  <Lines>170</Lines>
  <Paragraphs>47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23972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Matica Mladen</dc:creator>
  <cp:lastModifiedBy>ValentinaBalasko</cp:lastModifiedBy>
  <cp:revision>7</cp:revision>
  <cp:lastPrinted>2022-11-29T11:55:00Z</cp:lastPrinted>
  <dcterms:created xsi:type="dcterms:W3CDTF">2022-11-24T06:15:00Z</dcterms:created>
  <dcterms:modified xsi:type="dcterms:W3CDTF">2022-12-02T06:42:00Z</dcterms:modified>
</cp:coreProperties>
</file>