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28174C15" w14:textId="77777777" w:rsidTr="00B864AC">
        <w:trPr>
          <w:trHeight w:val="567"/>
        </w:trPr>
        <w:tc>
          <w:tcPr>
            <w:tcW w:w="9288" w:type="dxa"/>
            <w:gridSpan w:val="2"/>
          </w:tcPr>
          <w:p w14:paraId="6FF1BE1D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27D21103" w14:textId="77777777" w:rsidTr="00B864AC">
        <w:trPr>
          <w:trHeight w:val="547"/>
        </w:trPr>
        <w:tc>
          <w:tcPr>
            <w:tcW w:w="9288" w:type="dxa"/>
            <w:gridSpan w:val="2"/>
          </w:tcPr>
          <w:p w14:paraId="20CE8AB0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2EAB393C" w14:textId="77777777" w:rsidR="003B3320" w:rsidRPr="008F4E4D" w:rsidRDefault="00CA19DD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visini turističke pristojbe </w:t>
            </w:r>
          </w:p>
          <w:p w14:paraId="79BF8E95" w14:textId="77B71ECA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za 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215FD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na području Koprivničko-križevačke županije</w:t>
            </w:r>
          </w:p>
          <w:p w14:paraId="44CDD786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696B82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0E3780E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81945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1325A77A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6EED3C0C" w14:textId="77777777" w:rsidTr="009F07ED">
        <w:trPr>
          <w:trHeight w:val="703"/>
        </w:trPr>
        <w:tc>
          <w:tcPr>
            <w:tcW w:w="4644" w:type="dxa"/>
          </w:tcPr>
          <w:p w14:paraId="7F2493C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394615AE" w14:textId="48444F82" w:rsidR="00345631" w:rsidRPr="0047473E" w:rsidRDefault="003B3320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042DA8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178B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0BA8CB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FB49CBA" w14:textId="6144301F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B3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042DA8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178B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E258635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A5DD2" w14:textId="77777777" w:rsidR="006A5796" w:rsidRPr="007903A9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903A9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2139623D" w14:textId="77777777" w:rsidTr="0047473E">
        <w:trPr>
          <w:trHeight w:val="1275"/>
        </w:trPr>
        <w:tc>
          <w:tcPr>
            <w:tcW w:w="9288" w:type="dxa"/>
          </w:tcPr>
          <w:p w14:paraId="5A2449E5" w14:textId="6223435D" w:rsidR="00215FDD" w:rsidRDefault="00215FDD" w:rsidP="00215FDD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Zakonsko uporište proizlazi iz  članka 15. stavka 1. Zakona o turističkoj pristojbi („Narodne novine“ broj 52/19., 32/20. i 42/20.) (dalje u tekstu: Zakon) kojim je propisano da odluku o visini turističke pristojbe</w:t>
            </w:r>
            <w:r w:rsidR="008435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općine i gradove sa svog područja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donosi županijska skupština uz mišljenje lokalnih turističkih zajednica. Zajedničko mišljenje regionalne i lokalnih turističkih zajednica je da visina turističke pristojbe na području Županije u 202</w:t>
            </w:r>
            <w:r w:rsidR="00843552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godini treba biti pozicionirana na najmanjem dozvoljenom iznosu utvrđenom Pravilnikom o najnižem i najvišem iznosu turističke pristojbe („Narodne novine“ broj 71/19.)</w:t>
            </w:r>
            <w:r w:rsidR="003B41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te je u skladu i s time izrađen nacrt Odluke. </w:t>
            </w:r>
          </w:p>
          <w:p w14:paraId="41139DF5" w14:textId="59440A69" w:rsidR="00843552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nacrta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definirano je da se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istom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="002B5DC3"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2024. godinu </w:t>
            </w:r>
            <w:r w:rsidR="00454C0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za sve jedinice lokalne samouprave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Koprivničko-križevačke županije.</w:t>
            </w:r>
          </w:p>
          <w:p w14:paraId="645636F2" w14:textId="1BCA48AD" w:rsidR="00843552" w:rsidRDefault="00843552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</w:t>
            </w:r>
            <w:r w:rsid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lankom 2. predmetne Odluke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definiraju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se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općin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gradovi Koprivničko-križevačke županije razvrstani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prema indeksu razvijenosti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 razvojne skupine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VIII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, odnosno </w:t>
            </w:r>
            <w:r w:rsidR="001F20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područja, a temeljem Odluke o razvrstavanju jedinica lokalne i područne (regionalne) samouprave prema stupnju razvijenosti („Narodne novine“ broj 132/17.).</w:t>
            </w:r>
          </w:p>
          <w:p w14:paraId="4C98E7E9" w14:textId="590A6FEA" w:rsidR="001F2049" w:rsidRDefault="001F2049" w:rsidP="0084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turističkih pristojbi prema svakoj pojedinačnoj kategoriji, a sukladno i dobivenim mišljenjima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lokalnih turističkih zajednica.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 </w:t>
            </w:r>
          </w:p>
          <w:p w14:paraId="0A274412" w14:textId="743D3884" w:rsidR="00525A59" w:rsidRDefault="003B41C3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6B42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4.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utvrđene su jedinice lokalne samouprave Koprivničko-križevačke županije razvrstane prema indeksu razvijenosti  u razvojne skupine 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="008B4B8E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-</w:t>
            </w:r>
            <w:r w:rsidR="00525A5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IV, tzv. potpomognuta područja.</w:t>
            </w:r>
          </w:p>
          <w:p w14:paraId="663DD29F" w14:textId="6EF14544" w:rsidR="00525A59" w:rsidRDefault="00525A59" w:rsidP="00525A59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5. definiraju se iznosi turističkih pristojbi na potpomognutim područjima Koprivničko-križevačke županije pobrojanim 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člank</w:t>
            </w:r>
            <w:r w:rsidR="007903A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Odluke. 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Z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predmetne jedinice lokalne samouprave</w:t>
            </w:r>
            <w:r w:rsidR="004C0BE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turističke pristojbe određuju se u iznosu umanjenom za 30% u odnosu na najniže dozvoljene visine turističkih pristojbe </w:t>
            </w:r>
            <w:r w:rsidR="00C82A75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razvijenijih JLS-a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prema svakoj pojedinačnoj kategoriji.</w:t>
            </w:r>
          </w:p>
          <w:p w14:paraId="2DF61A4F" w14:textId="31D4C7B4" w:rsidR="00C82A75" w:rsidRDefault="00C82A75" w:rsidP="008B4B8E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utvrđena je obveza objave predmetne Odluke na županijskim mrežnim stranicama te obveza dostave pojedinim tijelima, a sve sukladno članku 15. stavku 3. i 4. Zakona </w:t>
            </w:r>
          </w:p>
          <w:p w14:paraId="22A14DFB" w14:textId="4DEE7349" w:rsidR="004F3EB6" w:rsidRPr="00823C19" w:rsidRDefault="00C82A75" w:rsidP="004C0BE1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7. propisano je stupanje na snagu Odluke 1. siječnja 2024. godine, obzirom da se Odluka i donosi za turističke pristojbe koje će se naplaćivati u 2024. godini.  </w:t>
            </w:r>
          </w:p>
        </w:tc>
      </w:tr>
    </w:tbl>
    <w:p w14:paraId="315435CB" w14:textId="77777777" w:rsidR="007903A9" w:rsidRDefault="007903A9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37FD3B4" w14:textId="24104C66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3B3320">
        <w:rPr>
          <w:rFonts w:ascii="Times New Roman" w:hAnsi="Times New Roman" w:cs="Times New Roman"/>
          <w:sz w:val="24"/>
          <w:szCs w:val="24"/>
        </w:rPr>
        <w:t xml:space="preserve"> </w:t>
      </w:r>
      <w:r w:rsidR="00843552">
        <w:rPr>
          <w:rFonts w:ascii="Times New Roman" w:hAnsi="Times New Roman" w:cs="Times New Roman"/>
          <w:sz w:val="24"/>
          <w:szCs w:val="24"/>
        </w:rPr>
        <w:t>2</w:t>
      </w:r>
      <w:r w:rsidR="00042DA8">
        <w:rPr>
          <w:rFonts w:ascii="Times New Roman" w:hAnsi="Times New Roman" w:cs="Times New Roman"/>
          <w:sz w:val="24"/>
          <w:szCs w:val="24"/>
        </w:rPr>
        <w:t>7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843552">
        <w:rPr>
          <w:rFonts w:ascii="Times New Roman" w:hAnsi="Times New Roman" w:cs="Times New Roman"/>
          <w:sz w:val="24"/>
          <w:szCs w:val="24"/>
        </w:rPr>
        <w:t>listopada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843552">
        <w:rPr>
          <w:rFonts w:ascii="Times New Roman" w:hAnsi="Times New Roman" w:cs="Times New Roman"/>
          <w:sz w:val="24"/>
          <w:szCs w:val="24"/>
        </w:rPr>
        <w:t>2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</w:t>
      </w:r>
      <w:r w:rsidR="003B3320">
        <w:rPr>
          <w:rFonts w:ascii="Times New Roman" w:hAnsi="Times New Roman" w:cs="Times New Roman"/>
          <w:sz w:val="24"/>
          <w:szCs w:val="24"/>
        </w:rPr>
        <w:t>o visini turističke pristojbe za 202</w:t>
      </w:r>
      <w:r w:rsidR="00843552">
        <w:rPr>
          <w:rFonts w:ascii="Times New Roman" w:hAnsi="Times New Roman" w:cs="Times New Roman"/>
          <w:sz w:val="24"/>
          <w:szCs w:val="24"/>
        </w:rPr>
        <w:t>4</w:t>
      </w:r>
      <w:r w:rsidR="003B3320">
        <w:rPr>
          <w:rFonts w:ascii="Times New Roman" w:hAnsi="Times New Roman" w:cs="Times New Roman"/>
          <w:sz w:val="24"/>
          <w:szCs w:val="24"/>
        </w:rPr>
        <w:t>. godinu na području K</w:t>
      </w:r>
      <w:r w:rsidR="002B5DC3">
        <w:rPr>
          <w:rFonts w:ascii="Times New Roman" w:hAnsi="Times New Roman" w:cs="Times New Roman"/>
          <w:sz w:val="24"/>
          <w:szCs w:val="24"/>
        </w:rPr>
        <w:t xml:space="preserve">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9E97669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2C7061B4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E60FBC6" w14:textId="51B1BAB6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3B3320">
        <w:rPr>
          <w:rFonts w:ascii="Times New Roman" w:hAnsi="Times New Roman" w:cs="Times New Roman"/>
          <w:sz w:val="24"/>
          <w:szCs w:val="24"/>
        </w:rPr>
        <w:t xml:space="preserve">a </w:t>
      </w:r>
      <w:r w:rsidR="003B3320" w:rsidRPr="00507777">
        <w:rPr>
          <w:rFonts w:ascii="Times New Roman" w:hAnsi="Times New Roman" w:cs="Times New Roman"/>
          <w:sz w:val="24"/>
          <w:szCs w:val="24"/>
        </w:rPr>
        <w:t>Odl</w:t>
      </w:r>
      <w:r w:rsidR="003B3320">
        <w:rPr>
          <w:rFonts w:ascii="Times New Roman" w:hAnsi="Times New Roman" w:cs="Times New Roman"/>
          <w:sz w:val="24"/>
          <w:szCs w:val="24"/>
        </w:rPr>
        <w:t>uke o visini turističke pristojbe za 202</w:t>
      </w:r>
      <w:r w:rsidR="00843552">
        <w:rPr>
          <w:rFonts w:ascii="Times New Roman" w:hAnsi="Times New Roman" w:cs="Times New Roman"/>
          <w:sz w:val="24"/>
          <w:szCs w:val="24"/>
        </w:rPr>
        <w:t>4</w:t>
      </w:r>
      <w:r w:rsidR="003B3320">
        <w:rPr>
          <w:rFonts w:ascii="Times New Roman" w:hAnsi="Times New Roman" w:cs="Times New Roman"/>
          <w:sz w:val="24"/>
          <w:szCs w:val="24"/>
        </w:rPr>
        <w:t>. godinu na području Koprivničko-križevačke županije.</w:t>
      </w:r>
    </w:p>
    <w:p w14:paraId="19A7BC6A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F3EE1F" w14:textId="6170E0F2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2B5DC3">
        <w:rPr>
          <w:rFonts w:ascii="Times New Roman" w:hAnsi="Times New Roman" w:cs="Times New Roman"/>
          <w:sz w:val="24"/>
          <w:szCs w:val="24"/>
        </w:rPr>
        <w:t>01</w:t>
      </w:r>
      <w:r w:rsidR="00215FDD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-04/2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2B5DC3">
        <w:rPr>
          <w:rFonts w:ascii="Times New Roman" w:hAnsi="Times New Roman" w:cs="Times New Roman"/>
          <w:sz w:val="24"/>
          <w:szCs w:val="24"/>
        </w:rPr>
        <w:t>-01/</w:t>
      </w:r>
      <w:r w:rsidR="00215FDD">
        <w:rPr>
          <w:rFonts w:ascii="Times New Roman" w:hAnsi="Times New Roman" w:cs="Times New Roman"/>
          <w:sz w:val="24"/>
          <w:szCs w:val="24"/>
        </w:rPr>
        <w:t>9</w:t>
      </w:r>
    </w:p>
    <w:p w14:paraId="7302FD44" w14:textId="1AFB2194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54BB0A05" w14:textId="70B0F53D" w:rsidR="004B25C3" w:rsidRPr="0047473E" w:rsidRDefault="002B5DC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042DA8">
        <w:rPr>
          <w:rFonts w:ascii="Times New Roman" w:hAnsi="Times New Roman" w:cs="Times New Roman"/>
          <w:sz w:val="24"/>
          <w:szCs w:val="24"/>
        </w:rPr>
        <w:t>7</w:t>
      </w:r>
      <w:r w:rsidR="007D22B2">
        <w:rPr>
          <w:rFonts w:ascii="Times New Roman" w:hAnsi="Times New Roman" w:cs="Times New Roman"/>
          <w:sz w:val="24"/>
          <w:szCs w:val="24"/>
        </w:rPr>
        <w:t xml:space="preserve">. </w:t>
      </w:r>
      <w:r w:rsidR="00215FDD">
        <w:rPr>
          <w:rFonts w:ascii="Times New Roman" w:hAnsi="Times New Roman" w:cs="Times New Roman"/>
          <w:sz w:val="24"/>
          <w:szCs w:val="24"/>
        </w:rPr>
        <w:t>rujna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93204" w14:textId="77777777" w:rsidR="00A16A5A" w:rsidRDefault="00A16A5A" w:rsidP="002342F3">
      <w:pPr>
        <w:spacing w:after="0" w:line="240" w:lineRule="auto"/>
      </w:pPr>
      <w:r>
        <w:separator/>
      </w:r>
    </w:p>
  </w:endnote>
  <w:endnote w:type="continuationSeparator" w:id="0">
    <w:p w14:paraId="3BB76269" w14:textId="77777777" w:rsidR="00A16A5A" w:rsidRDefault="00A16A5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3E2B4BF8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0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0E3A2B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91B00" w14:textId="77777777" w:rsidR="00A16A5A" w:rsidRDefault="00A16A5A" w:rsidP="002342F3">
      <w:pPr>
        <w:spacing w:after="0" w:line="240" w:lineRule="auto"/>
      </w:pPr>
      <w:r>
        <w:separator/>
      </w:r>
    </w:p>
  </w:footnote>
  <w:footnote w:type="continuationSeparator" w:id="0">
    <w:p w14:paraId="460F9A92" w14:textId="77777777" w:rsidR="00A16A5A" w:rsidRDefault="00A16A5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098625135">
    <w:abstractNumId w:val="4"/>
  </w:num>
  <w:num w:numId="2" w16cid:durableId="311132152">
    <w:abstractNumId w:val="6"/>
  </w:num>
  <w:num w:numId="3" w16cid:durableId="622155402">
    <w:abstractNumId w:val="3"/>
  </w:num>
  <w:num w:numId="4" w16cid:durableId="1957177007">
    <w:abstractNumId w:val="5"/>
  </w:num>
  <w:num w:numId="5" w16cid:durableId="1177892227">
    <w:abstractNumId w:val="2"/>
  </w:num>
  <w:num w:numId="6" w16cid:durableId="826362939">
    <w:abstractNumId w:val="0"/>
  </w:num>
  <w:num w:numId="7" w16cid:durableId="1428039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DA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7777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7C4A"/>
    <w:rsid w:val="001F2049"/>
    <w:rsid w:val="001F3F51"/>
    <w:rsid w:val="001F7196"/>
    <w:rsid w:val="001F7F12"/>
    <w:rsid w:val="002033F7"/>
    <w:rsid w:val="00212C10"/>
    <w:rsid w:val="00214194"/>
    <w:rsid w:val="00215FDD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3B69"/>
    <w:rsid w:val="00297B9C"/>
    <w:rsid w:val="002B5DC3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178BA"/>
    <w:rsid w:val="00342CFE"/>
    <w:rsid w:val="00345631"/>
    <w:rsid w:val="00350452"/>
    <w:rsid w:val="00352AA6"/>
    <w:rsid w:val="00353B0E"/>
    <w:rsid w:val="00355C0D"/>
    <w:rsid w:val="0037129E"/>
    <w:rsid w:val="00385074"/>
    <w:rsid w:val="003A33F8"/>
    <w:rsid w:val="003B3320"/>
    <w:rsid w:val="003B41C3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54C0E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0BE1"/>
    <w:rsid w:val="004D7537"/>
    <w:rsid w:val="004E5246"/>
    <w:rsid w:val="004F3EB6"/>
    <w:rsid w:val="00507777"/>
    <w:rsid w:val="00525A59"/>
    <w:rsid w:val="0053087C"/>
    <w:rsid w:val="00546D6E"/>
    <w:rsid w:val="00562127"/>
    <w:rsid w:val="00564C85"/>
    <w:rsid w:val="0056706C"/>
    <w:rsid w:val="00571D47"/>
    <w:rsid w:val="00580CCC"/>
    <w:rsid w:val="00586F82"/>
    <w:rsid w:val="00597347"/>
    <w:rsid w:val="005C1A9F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A7B6C"/>
    <w:rsid w:val="006B273C"/>
    <w:rsid w:val="006B4259"/>
    <w:rsid w:val="006D1C98"/>
    <w:rsid w:val="006D23FB"/>
    <w:rsid w:val="006D7A52"/>
    <w:rsid w:val="006E1D97"/>
    <w:rsid w:val="006F3C34"/>
    <w:rsid w:val="00701601"/>
    <w:rsid w:val="00717898"/>
    <w:rsid w:val="00722538"/>
    <w:rsid w:val="00731B92"/>
    <w:rsid w:val="00736456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03A9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23C19"/>
    <w:rsid w:val="00843552"/>
    <w:rsid w:val="00866D7E"/>
    <w:rsid w:val="008754F6"/>
    <w:rsid w:val="008937D3"/>
    <w:rsid w:val="008A38FC"/>
    <w:rsid w:val="008A7110"/>
    <w:rsid w:val="008B4B8E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A6694"/>
    <w:rsid w:val="009B5DC2"/>
    <w:rsid w:val="009B676D"/>
    <w:rsid w:val="009C70FD"/>
    <w:rsid w:val="00A10189"/>
    <w:rsid w:val="00A16A5A"/>
    <w:rsid w:val="00A2032F"/>
    <w:rsid w:val="00A22287"/>
    <w:rsid w:val="00A22F05"/>
    <w:rsid w:val="00A238A2"/>
    <w:rsid w:val="00A27B5C"/>
    <w:rsid w:val="00A3139B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157C0"/>
    <w:rsid w:val="00B163B3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97016"/>
    <w:rsid w:val="00BA2127"/>
    <w:rsid w:val="00BA609D"/>
    <w:rsid w:val="00BB5636"/>
    <w:rsid w:val="00BF0D75"/>
    <w:rsid w:val="00C06628"/>
    <w:rsid w:val="00C13864"/>
    <w:rsid w:val="00C319D3"/>
    <w:rsid w:val="00C7624D"/>
    <w:rsid w:val="00C82A75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2296"/>
    <w:rsid w:val="00D7786D"/>
    <w:rsid w:val="00D81486"/>
    <w:rsid w:val="00D8613B"/>
    <w:rsid w:val="00D95142"/>
    <w:rsid w:val="00DA52FA"/>
    <w:rsid w:val="00DA5ED1"/>
    <w:rsid w:val="00DB44FD"/>
    <w:rsid w:val="00DC5E21"/>
    <w:rsid w:val="00DE3C70"/>
    <w:rsid w:val="00DE7511"/>
    <w:rsid w:val="00DF065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2551"/>
    <w:rsid w:val="00F030D9"/>
    <w:rsid w:val="00F074AE"/>
    <w:rsid w:val="00F36218"/>
    <w:rsid w:val="00F3739A"/>
    <w:rsid w:val="00F50902"/>
    <w:rsid w:val="00F95448"/>
    <w:rsid w:val="00FA1726"/>
    <w:rsid w:val="00FA3A3F"/>
    <w:rsid w:val="00FC2A78"/>
    <w:rsid w:val="00FD4D2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4AEA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AD3AD-279A-4EFE-BF45-6129892F0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160</cp:revision>
  <cp:lastPrinted>2022-09-27T08:04:00Z</cp:lastPrinted>
  <dcterms:created xsi:type="dcterms:W3CDTF">2015-04-08T09:15:00Z</dcterms:created>
  <dcterms:modified xsi:type="dcterms:W3CDTF">2022-09-28T07:24:00Z</dcterms:modified>
</cp:coreProperties>
</file>