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802"/>
        <w:gridCol w:w="3526"/>
        <w:gridCol w:w="2852"/>
      </w:tblGrid>
      <w:tr w:rsidR="00BA407D" w:rsidRPr="00C57B71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Pr="00C57B71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C57B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C57B71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C57B71" w14:paraId="65897228" w14:textId="77777777" w:rsidTr="00C57B71">
        <w:tc>
          <w:tcPr>
            <w:tcW w:w="2802" w:type="dxa"/>
          </w:tcPr>
          <w:p w14:paraId="5466FFDE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8" w:type="dxa"/>
            <w:gridSpan w:val="2"/>
          </w:tcPr>
          <w:p w14:paraId="0E72CF5A" w14:textId="72CF5475" w:rsidR="00801AF5" w:rsidRPr="00C57B71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832A6A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7B71" w:rsidRPr="00C57B71">
              <w:rPr>
                <w:rFonts w:ascii="Times New Roman" w:hAnsi="Times New Roman" w:cs="Times New Roman"/>
                <w:sz w:val="24"/>
                <w:szCs w:val="24"/>
              </w:rPr>
              <w:t>Plana mreže dječjih vrtića na području Koprivničko-križevačke županije</w:t>
            </w:r>
          </w:p>
        </w:tc>
      </w:tr>
      <w:tr w:rsidR="00BA407D" w:rsidRPr="00C57B71" w14:paraId="662D5A06" w14:textId="77777777" w:rsidTr="00C57B71">
        <w:tc>
          <w:tcPr>
            <w:tcW w:w="2802" w:type="dxa"/>
          </w:tcPr>
          <w:p w14:paraId="64ED46CA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8" w:type="dxa"/>
            <w:gridSpan w:val="2"/>
          </w:tcPr>
          <w:p w14:paraId="7DC1A08D" w14:textId="77777777" w:rsidR="00BA407D" w:rsidRPr="00C57B71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C57B71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941E14D" w:rsidR="000D4ECD" w:rsidRPr="00C57B71" w:rsidRDefault="00C57B71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Upravni odjel za obrazovanje, kulturu, znanost sport i nacionalne manjine</w:t>
            </w:r>
          </w:p>
        </w:tc>
      </w:tr>
      <w:tr w:rsidR="00BA407D" w:rsidRPr="00C57B71" w14:paraId="649DA6BE" w14:textId="77777777" w:rsidTr="00C57B71">
        <w:tc>
          <w:tcPr>
            <w:tcW w:w="2802" w:type="dxa"/>
          </w:tcPr>
          <w:p w14:paraId="74E3966E" w14:textId="77777777" w:rsidR="00BA407D" w:rsidRPr="00C57B71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8" w:type="dxa"/>
            <w:gridSpan w:val="2"/>
          </w:tcPr>
          <w:p w14:paraId="5398B4A1" w14:textId="24AB90A7" w:rsidR="00C57B71" w:rsidRPr="00C57B71" w:rsidRDefault="007F3656" w:rsidP="00C57B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</w:t>
            </w:r>
            <w:r w:rsidR="00832A6A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Plana</w:t>
            </w: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43F731F" w14:textId="77777777" w:rsidR="00E46A5C" w:rsidRDefault="00C57B71" w:rsidP="00E46A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Članak 14. Zakona o predškolskom odgoju i obrazovanju (“Narodne novine” broj 10/97., 107/07., 94/13., 98/19. i 57/22.) (dalje u tekstu Zakon) propisuje da predstavničko tijelo jedinice lokalne i područne regionalne) samouprave donosi plan mreža dječjih vrtića na svom području.</w:t>
            </w:r>
          </w:p>
          <w:p w14:paraId="69A9A9BA" w14:textId="780D6097" w:rsidR="00C57B71" w:rsidRPr="00E46A5C" w:rsidRDefault="00C57B71" w:rsidP="00E46A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6A5C">
              <w:rPr>
                <w:rFonts w:ascii="Times New Roman" w:hAnsi="Times New Roman" w:cs="Times New Roman"/>
                <w:sz w:val="24"/>
                <w:szCs w:val="24"/>
              </w:rPr>
              <w:t>Uslijed povećanja broja ustanova i objekata u kojima se provode programi predškolskog odgoja i obrazovanja te povećanja broja djece koja pohađaju te programe smatramo opravdanim i potrebnim pristupiti izradi novog Plana mreže dječjih vrtića na području Koprivničko-križevačke županije.</w:t>
            </w:r>
          </w:p>
          <w:p w14:paraId="57B0E1C4" w14:textId="08D2C413" w:rsidR="00C57B71" w:rsidRPr="00C57B71" w:rsidRDefault="00C57B71" w:rsidP="00C57B71">
            <w:pPr>
              <w:pStyle w:val="StandardWeb"/>
            </w:pPr>
            <w:r w:rsidRPr="00C57B71">
              <w:t>Nacrt Plana mreže dječjih vrtića na području Koprivničko-križevačke županije izrađen je sukladno planovima mreža dječjih vrtića donesenim od jedinica lokalnih samouprava na području Koprivničko-križevačke županije i u skladu sa stvarnim trenutnim stanjem. Sukladno Zakonu osnivači dječjih vrtića na području Koprivničko-križevačke županije su jedinice lokalne samouprave (općine i gradovi), fizičke osobe te vjerske zajednice.</w:t>
            </w:r>
          </w:p>
          <w:p w14:paraId="37D20601" w14:textId="77777777" w:rsidR="00C57B71" w:rsidRPr="00C57B71" w:rsidRDefault="00C57B71" w:rsidP="00C57B71">
            <w:pPr>
              <w:pStyle w:val="StandardWeb"/>
            </w:pPr>
            <w:r w:rsidRPr="00C57B71">
              <w:t>Izrađenim Nacrtom Plana mreže obuhvaćeni su svi dječji vrtići i druge pravne osobe s  područja Koprivničko-križevačke županije sa svim objektima u kojima se provodi program predškolskog odgoja i obrazovanja, bilo da se radi o cjelodnevnom trajanju programa, poludnevnom ili kraćem trajanju do tri sata dnevno, kao i programi igraonice te je predviđena jednaka mogućnost pristupa pohađanju tih programa svoj djeci, djeci pripadnicima nacionalnih manjina te djeci s posebnim potrebama (darovita djeca i djeca s teškoćama u razvoju).</w:t>
            </w:r>
          </w:p>
          <w:p w14:paraId="0F3D1A20" w14:textId="77777777" w:rsidR="00C57B71" w:rsidRPr="00C57B71" w:rsidRDefault="00C57B71" w:rsidP="00C57B71">
            <w:pPr>
              <w:pStyle w:val="StandardWeb"/>
            </w:pPr>
            <w:r w:rsidRPr="00C57B71">
              <w:t>Točkom V. Nacrta Plana utvrđeni su dječji vrtići i centri za odgoj, obrazovanje i rehabilitaciju s područja Koprivničko-križevačke županije koje obavljaju djelatnost predškolskog odgoja i obrazovanja, ukupno 23 ustanove.</w:t>
            </w:r>
          </w:p>
          <w:p w14:paraId="361FF539" w14:textId="77777777" w:rsidR="00C57B71" w:rsidRPr="00C57B71" w:rsidRDefault="00C57B71" w:rsidP="00C57B71">
            <w:pPr>
              <w:pStyle w:val="StandardWeb"/>
            </w:pPr>
            <w:r w:rsidRPr="00C57B71">
              <w:t xml:space="preserve">Točka VI. sadrži popis školskih ustanova u kojima se provodi program </w:t>
            </w:r>
            <w:proofErr w:type="spellStart"/>
            <w:r w:rsidRPr="00C57B71">
              <w:t>predškole</w:t>
            </w:r>
            <w:proofErr w:type="spellEnd"/>
            <w:r w:rsidRPr="00C57B71">
              <w:t>.</w:t>
            </w:r>
          </w:p>
          <w:p w14:paraId="030F5D02" w14:textId="77777777" w:rsidR="00C57B71" w:rsidRPr="00C57B71" w:rsidRDefault="00C57B71" w:rsidP="00C57B71">
            <w:pPr>
              <w:pStyle w:val="StandardWeb"/>
            </w:pPr>
            <w:r w:rsidRPr="00C57B71">
              <w:lastRenderedPageBreak/>
              <w:t>Točkom VII. utvrđene su  pravne osobe s područja Županije u kojim se provodi program igraonica za djecu predškolske dobi.</w:t>
            </w:r>
          </w:p>
          <w:p w14:paraId="7F6FCC45" w14:textId="77777777" w:rsidR="00C57B71" w:rsidRPr="00C57B71" w:rsidRDefault="00C57B71" w:rsidP="00C57B71">
            <w:pPr>
              <w:pStyle w:val="StandardWeb"/>
            </w:pPr>
            <w:r w:rsidRPr="00C57B71">
              <w:t xml:space="preserve">Točkom VIII. utvrđena je mogućnost naknadnih izmjena sukladno mogućim promjenama u sastavu i broju objekata u sklopu pojedinih ustanova, a također i u mogućim promjenama u objektima u kojima se održavaju programi </w:t>
            </w:r>
            <w:proofErr w:type="spellStart"/>
            <w:r w:rsidRPr="00C57B71">
              <w:t>predškole</w:t>
            </w:r>
            <w:proofErr w:type="spellEnd"/>
            <w:r w:rsidRPr="00C57B71">
              <w:t xml:space="preserve"> i programi igraonica odnosno  osnivanjem novih ustanova. </w:t>
            </w:r>
          </w:p>
          <w:p w14:paraId="671D283D" w14:textId="7EFC7C42" w:rsidR="00D14F48" w:rsidRPr="00C57B71" w:rsidRDefault="00C57B71" w:rsidP="00C57B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U točki IX., a temeljem članka 14. stavka 3. utvrđena je obveza predstavničkom tijelu Županije na dostavu usklađene mreže Ministarstvu znanosti i obrazovanja.   </w:t>
            </w:r>
          </w:p>
        </w:tc>
      </w:tr>
      <w:tr w:rsidR="00BA407D" w:rsidRPr="00C57B71" w14:paraId="7135C235" w14:textId="77777777" w:rsidTr="00C57B71">
        <w:tc>
          <w:tcPr>
            <w:tcW w:w="2802" w:type="dxa"/>
          </w:tcPr>
          <w:p w14:paraId="0F12A729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8" w:type="dxa"/>
            <w:gridSpan w:val="2"/>
          </w:tcPr>
          <w:p w14:paraId="59A38518" w14:textId="64DEF554" w:rsidR="00BA407D" w:rsidRPr="00C57B71" w:rsidRDefault="00832A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EC0316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C57B71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C57B7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C57B71" w14:paraId="0B622900" w14:textId="77777777" w:rsidTr="00C57B71">
        <w:tc>
          <w:tcPr>
            <w:tcW w:w="2802" w:type="dxa"/>
          </w:tcPr>
          <w:p w14:paraId="366858F3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Pr="00C57B71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1688313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</w:t>
            </w:r>
            <w:r w:rsidR="001D1D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savjetovanje?</w:t>
            </w:r>
          </w:p>
          <w:p w14:paraId="58F85ACD" w14:textId="77777777" w:rsidR="007C719B" w:rsidRPr="00C57B71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8" w:type="dxa"/>
            <w:gridSpan w:val="2"/>
          </w:tcPr>
          <w:p w14:paraId="4ECCCE6E" w14:textId="4DB3FB5B" w:rsidR="00CE0826" w:rsidRPr="00C57B7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E545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Plana</w:t>
            </w:r>
            <w:r w:rsidR="0089304C" w:rsidRPr="00C57B71">
              <w:rPr>
                <w:rStyle w:val="Istaknuto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C57B7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Jedinice lokalne samouprave</w:t>
            </w:r>
            <w:r w:rsidR="00A207D2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kao dionici provedbe predmetnog Plana</w:t>
            </w:r>
            <w:r w:rsidR="001172BE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posebno su </w:t>
            </w:r>
            <w:r w:rsidR="00832A6A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informirane</w:t>
            </w:r>
            <w:r w:rsidR="001172BE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 postupku provođenja savjetovanja.</w:t>
            </w:r>
          </w:p>
          <w:p w14:paraId="22183086" w14:textId="77777777" w:rsidR="003C493F" w:rsidRPr="00C57B71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06382BD6" w:rsidR="002731BB" w:rsidRPr="00C57B7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C57B7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32A6A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14</w:t>
            </w:r>
            <w:r w:rsidR="00C2434F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32A6A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575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32A6A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832A6A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studenoga</w:t>
            </w:r>
            <w:r w:rsidR="00682A07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C57B7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C57B71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Pr="00C57B71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06B76C" w14:textId="77777777" w:rsidR="00C57B71" w:rsidRDefault="00C57B7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5BC058" w14:textId="77777777" w:rsidR="00F64306" w:rsidRDefault="00F64306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04B89C95" w:rsidR="007773CC" w:rsidRPr="00C57B71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C57B71" w14:paraId="7C7BC04D" w14:textId="77777777" w:rsidTr="00C57B71">
        <w:tc>
          <w:tcPr>
            <w:tcW w:w="2802" w:type="dxa"/>
          </w:tcPr>
          <w:p w14:paraId="4FCB9661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8" w:type="dxa"/>
            <w:gridSpan w:val="2"/>
          </w:tcPr>
          <w:p w14:paraId="5054D59D" w14:textId="2F8FCF42" w:rsidR="00292AF7" w:rsidRPr="00C57B71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1D1D2E">
              <w:rPr>
                <w:rFonts w:ascii="Times New Roman" w:hAnsi="Times New Roman" w:cs="Times New Roman"/>
                <w:sz w:val="24"/>
                <w:szCs w:val="24"/>
              </w:rPr>
              <w:t xml:space="preserve"> postupku savjetovanja sudjelovali su svojim očekivanjima</w:t>
            </w:r>
            <w:r w:rsidR="0036269D">
              <w:rPr>
                <w:rFonts w:ascii="Times New Roman" w:hAnsi="Times New Roman" w:cs="Times New Roman"/>
                <w:sz w:val="24"/>
                <w:szCs w:val="24"/>
              </w:rPr>
              <w:t xml:space="preserve"> jedinice lokalne samouprave</w:t>
            </w:r>
            <w:r w:rsidR="002E0E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6269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D1D2E">
              <w:rPr>
                <w:rFonts w:ascii="Times New Roman" w:hAnsi="Times New Roman" w:cs="Times New Roman"/>
                <w:sz w:val="24"/>
                <w:szCs w:val="24"/>
              </w:rPr>
              <w:t>Grad Koprivnica</w:t>
            </w:r>
            <w:r w:rsidR="002E0E5F">
              <w:rPr>
                <w:rFonts w:ascii="Times New Roman" w:hAnsi="Times New Roman" w:cs="Times New Roman"/>
                <w:sz w:val="24"/>
                <w:szCs w:val="24"/>
              </w:rPr>
              <w:t xml:space="preserve"> i</w:t>
            </w:r>
            <w:r w:rsidR="001D1D2E">
              <w:rPr>
                <w:rFonts w:ascii="Times New Roman" w:hAnsi="Times New Roman" w:cs="Times New Roman"/>
                <w:sz w:val="24"/>
                <w:szCs w:val="24"/>
              </w:rPr>
              <w:t xml:space="preserve"> Grad Križevci</w:t>
            </w:r>
            <w:r w:rsidR="009F6E5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0E5F">
              <w:rPr>
                <w:rFonts w:ascii="Times New Roman" w:hAnsi="Times New Roman" w:cs="Times New Roman"/>
                <w:sz w:val="24"/>
                <w:szCs w:val="24"/>
              </w:rPr>
              <w:t>te</w:t>
            </w:r>
            <w:r w:rsidR="009F6E56">
              <w:rPr>
                <w:rFonts w:ascii="Times New Roman" w:hAnsi="Times New Roman" w:cs="Times New Roman"/>
                <w:sz w:val="24"/>
                <w:szCs w:val="24"/>
              </w:rPr>
              <w:t xml:space="preserve"> Dječji vrtić Vrapčić iz </w:t>
            </w:r>
            <w:proofErr w:type="spellStart"/>
            <w:r w:rsidR="009F6E56">
              <w:rPr>
                <w:rFonts w:ascii="Times New Roman" w:hAnsi="Times New Roman" w:cs="Times New Roman"/>
                <w:sz w:val="24"/>
                <w:szCs w:val="24"/>
              </w:rPr>
              <w:t>Đelekovca</w:t>
            </w:r>
            <w:proofErr w:type="spellEnd"/>
            <w:r w:rsidR="001D1D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193C1B9" w14:textId="77777777" w:rsidR="000F0AC7" w:rsidRPr="00C57B71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C57B71" w14:paraId="38377E1C" w14:textId="77777777" w:rsidTr="00C57B71">
        <w:tc>
          <w:tcPr>
            <w:tcW w:w="2802" w:type="dxa"/>
          </w:tcPr>
          <w:p w14:paraId="328D51F8" w14:textId="77777777" w:rsidR="007651B5" w:rsidRPr="00C57B71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C57B71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0663C5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0ADC97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B547E2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5291E2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0514DF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AC7B2B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19B712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A258CF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A45686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EB7EC7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5CBBA8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E36A2C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7C7B34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C270A3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B6E328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390375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87FAB9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B6F1BF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140094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14D414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CFFC02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CD058E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75A66D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AB5C64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F17DA9" w14:textId="77777777" w:rsidR="00F64306" w:rsidRDefault="00F643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1046709" w:rsidR="007651B5" w:rsidRPr="00C57B71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C57B71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C57B71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793BC1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9B962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4638A4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FF84D8A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9F1D78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B78FD8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F70A0C" w14:textId="77777777" w:rsidR="0036269D" w:rsidRDefault="0036269D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27D1D9" w14:textId="77777777" w:rsidR="00D742E7" w:rsidRDefault="00D742E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1D419E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2572C2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B23328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729545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B7E7E3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AA190F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C5DBA7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13756D" w14:textId="77777777" w:rsidR="004F0204" w:rsidRDefault="004F0204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BED0CF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BF4F3D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0BF338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32B478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EF430C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BE9845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5C52C7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3A4FD7" w14:textId="77777777" w:rsidR="00D531BC" w:rsidRDefault="00D531B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F952CA" w14:textId="77777777" w:rsidR="00E46A5C" w:rsidRDefault="00E46A5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3F3569" w14:textId="77777777" w:rsidR="00E46A5C" w:rsidRDefault="00E46A5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7CF2D4" w14:textId="77777777" w:rsidR="00E46A5C" w:rsidRDefault="00E46A5C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F0D735" w:rsidR="00BA407D" w:rsidRPr="00C57B71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8" w:type="dxa"/>
            <w:gridSpan w:val="2"/>
          </w:tcPr>
          <w:p w14:paraId="1CC4FC79" w14:textId="77777777" w:rsidR="00F64306" w:rsidRDefault="0036269D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Grad Koprivnica 26. listopada 2022. g. dostav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>io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je načelni komentar na </w:t>
            </w:r>
            <w:r w:rsidR="00B12D39">
              <w:rPr>
                <w:rFonts w:ascii="Times New Roman" w:hAnsi="Times New Roman" w:cs="Times New Roman"/>
                <w:sz w:val="24"/>
                <w:szCs w:val="24"/>
              </w:rPr>
              <w:t>dokument u savjetovanju</w:t>
            </w:r>
            <w:r w:rsidR="0049785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12D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742E7">
              <w:rPr>
                <w:rFonts w:ascii="Times New Roman" w:hAnsi="Times New Roman" w:cs="Times New Roman"/>
                <w:sz w:val="24"/>
                <w:szCs w:val="24"/>
              </w:rPr>
              <w:t>predloživši da se u Plan mreže dječjih vrtića na području Koprivničko-križevačke županije uvrsti i gradnja novih objekata/dječjih vrtića na području grada Koprivnice, gradskom području Bajer i</w:t>
            </w:r>
            <w:r w:rsidR="00497856">
              <w:rPr>
                <w:rFonts w:ascii="Times New Roman" w:hAnsi="Times New Roman" w:cs="Times New Roman"/>
                <w:sz w:val="24"/>
                <w:szCs w:val="24"/>
              </w:rPr>
              <w:t xml:space="preserve"> u</w:t>
            </w:r>
            <w:r w:rsidR="00D742E7">
              <w:rPr>
                <w:rFonts w:ascii="Times New Roman" w:hAnsi="Times New Roman" w:cs="Times New Roman"/>
                <w:sz w:val="24"/>
                <w:szCs w:val="24"/>
              </w:rPr>
              <w:t xml:space="preserve"> naselju </w:t>
            </w:r>
            <w:proofErr w:type="spellStart"/>
            <w:r w:rsidR="00D742E7">
              <w:rPr>
                <w:rFonts w:ascii="Times New Roman" w:hAnsi="Times New Roman" w:cs="Times New Roman"/>
                <w:sz w:val="24"/>
                <w:szCs w:val="24"/>
              </w:rPr>
              <w:t>Herešin</w:t>
            </w:r>
            <w:proofErr w:type="spellEnd"/>
            <w:r w:rsidR="00D742E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70EEED3F" w14:textId="488E83F7" w:rsidR="003F29E1" w:rsidRDefault="00D742E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Predlagatelj je podneseni komentar obrazložio na način da se </w:t>
            </w:r>
            <w:r w:rsidR="0036269D">
              <w:rPr>
                <w:rFonts w:ascii="Times New Roman" w:hAnsi="Times New Roman" w:cs="Times New Roman"/>
                <w:sz w:val="24"/>
                <w:szCs w:val="24"/>
              </w:rPr>
              <w:t>na web stranici Grada Koprivnice provodi savjetovanje s javnošću o Planu mreže dječjih vrtića na području Grada Koprivnice.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 xml:space="preserve">Navodi se </w:t>
            </w:r>
            <w:r w:rsidR="00497856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>lan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>ak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 xml:space="preserve"> 5. Plana mreže dječjih vrtića na području Grada Koprivnice 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 xml:space="preserve">kojim je 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>utvrđ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>eno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 xml:space="preserve"> da se na područja </w:t>
            </w:r>
            <w:r w:rsidR="00497856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>rada Koprivnice predviđa gradnja novih objekata</w:t>
            </w:r>
            <w:r w:rsidR="00B12D39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B1490F">
              <w:rPr>
                <w:rFonts w:ascii="Times New Roman" w:hAnsi="Times New Roman" w:cs="Times New Roman"/>
                <w:sz w:val="24"/>
                <w:szCs w:val="24"/>
              </w:rPr>
              <w:t>dječjih vrt</w:t>
            </w:r>
            <w:r w:rsidR="00B12D39">
              <w:rPr>
                <w:rFonts w:ascii="Times New Roman" w:hAnsi="Times New Roman" w:cs="Times New Roman"/>
                <w:sz w:val="24"/>
                <w:szCs w:val="24"/>
              </w:rPr>
              <w:t xml:space="preserve">ića na gradskom području Bajer i naselju </w:t>
            </w:r>
            <w:proofErr w:type="spellStart"/>
            <w:r w:rsidR="00B12D39">
              <w:rPr>
                <w:rFonts w:ascii="Times New Roman" w:hAnsi="Times New Roman" w:cs="Times New Roman"/>
                <w:sz w:val="24"/>
                <w:szCs w:val="24"/>
              </w:rPr>
              <w:t>Herešin</w:t>
            </w:r>
            <w:proofErr w:type="spellEnd"/>
            <w:r w:rsidR="00B12D39">
              <w:rPr>
                <w:rFonts w:ascii="Times New Roman" w:hAnsi="Times New Roman" w:cs="Times New Roman"/>
                <w:sz w:val="24"/>
                <w:szCs w:val="24"/>
              </w:rPr>
              <w:t>, a u skladu s dokum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12D39">
              <w:rPr>
                <w:rFonts w:ascii="Times New Roman" w:hAnsi="Times New Roman" w:cs="Times New Roman"/>
                <w:sz w:val="24"/>
                <w:szCs w:val="24"/>
              </w:rPr>
              <w:t>ntima prostornog uređenja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22ADEB3" w14:textId="01AE436F" w:rsidR="00497856" w:rsidRDefault="00497856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49DD80" w14:textId="4E539A97" w:rsidR="00F64306" w:rsidRDefault="00497856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Grad Križevci 3. studenoga 2022. godine dostavio je načelni komentar na dokument u savjetovanju, predloživši da se u Plan mreže dječjih vrtića na području Koprivničko-križevačke županije uvrsti i izgradnja novog objekta, odnosno podružnice Dječjeg vrtića Križevci u naselju Karane. </w:t>
            </w:r>
          </w:p>
          <w:p w14:paraId="155DBAF7" w14:textId="025676B0" w:rsidR="00497856" w:rsidRDefault="00497856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Predlagatelj je podneseni komentar obrazložio</w:t>
            </w:r>
            <w:r w:rsidR="00F6430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napomenuvši da je Grad Križevci na Poziv za dodjelu bespovratnih sredstava, Izgradnja, dogradnja, rekonstrukcija i opremanje predškolskih ustanova prijavio projekt izgradnje objekta Podružnice </w:t>
            </w:r>
            <w:r w:rsidR="00F64306">
              <w:rPr>
                <w:rFonts w:ascii="Times New Roman" w:hAnsi="Times New Roman" w:cs="Times New Roman"/>
                <w:sz w:val="24"/>
                <w:szCs w:val="24"/>
              </w:rPr>
              <w:t xml:space="preserve">Dječjeg vrtića Križevci u naselju Karane. 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 xml:space="preserve">Navodi se </w:t>
            </w:r>
            <w:r w:rsidR="00F64306">
              <w:rPr>
                <w:rFonts w:ascii="Times New Roman" w:hAnsi="Times New Roman" w:cs="Times New Roman"/>
                <w:sz w:val="24"/>
                <w:szCs w:val="24"/>
              </w:rPr>
              <w:t>kako je prijava odobrena za financiranje te će ukupni kapaciteti Dječjeg vrtića Križevci nakon izgradnje objekta podružnice biti povećani za dodatnih 40-ak mjesta.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14:paraId="6D5CF170" w14:textId="21A7555E" w:rsidR="00D531BC" w:rsidRDefault="00D531BC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82BE68" w14:textId="58F860ED" w:rsidR="00D531BC" w:rsidRDefault="00D531BC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Dječji vrtić Vrapčić iz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Đelekovca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dostavio je </w:t>
            </w:r>
            <w:r w:rsidR="00493AFC">
              <w:rPr>
                <w:rFonts w:ascii="Times New Roman" w:hAnsi="Times New Roman" w:cs="Times New Roman"/>
                <w:sz w:val="24"/>
                <w:szCs w:val="24"/>
              </w:rPr>
              <w:t>10. studenoga 2022.g.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načelni komentar na dokument u savjetovanju, predloživši da se u Plan mreže dječjih vrtića na području Koprivničko-križevačke županije uvrsti i izgradnja novih objekata vrtića na području općina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Đelekovec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Koprivnički Ivanec i Gole. U komentaru je opisano da se predviđa gradnja novih objekata vrtića na području općine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Đelekovec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Koprivnički Ivanec i Gole. Predlagatelj je </w:t>
            </w:r>
            <w:r w:rsidR="00493AFC">
              <w:rPr>
                <w:rFonts w:ascii="Times New Roman" w:hAnsi="Times New Roman" w:cs="Times New Roman"/>
                <w:sz w:val="24"/>
                <w:szCs w:val="24"/>
              </w:rPr>
              <w:t xml:space="preserve">dalje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naveo da će novi objekti biti Koprivnički Ivanec sa 3 odgojno-obrazovne skupine,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Đelekovec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sa 2, a Gola sa 6 odgojno-obrazovnih skupina.  </w:t>
            </w:r>
          </w:p>
          <w:p w14:paraId="40E1D1F7" w14:textId="77777777" w:rsidR="00497856" w:rsidRDefault="00497856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E57E62" w14:textId="19BEB2C8" w:rsidR="001D1D2E" w:rsidRDefault="001D1D2E" w:rsidP="003626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Dostavljene primjedbe Grada Koprivnice</w:t>
            </w:r>
            <w:r w:rsidR="00493AF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Grada Križevaca</w:t>
            </w:r>
            <w:r w:rsidR="00493AFC">
              <w:rPr>
                <w:rFonts w:ascii="Times New Roman" w:hAnsi="Times New Roman" w:cs="Times New Roman"/>
                <w:sz w:val="24"/>
                <w:szCs w:val="24"/>
              </w:rPr>
              <w:t xml:space="preserve"> i Dječjeg vrtića Vrapčić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 prihvaćaju.</w:t>
            </w:r>
          </w:p>
          <w:p w14:paraId="6CCB7487" w14:textId="54425DAC" w:rsidR="00F64306" w:rsidRDefault="00F64306" w:rsidP="003626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A3F4D0" w14:textId="697B88E2" w:rsidR="00E46A5C" w:rsidRPr="00F41150" w:rsidRDefault="00F64306" w:rsidP="00F643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Na odgovarajući način će se dopuniti Plan mreže dječjih vrtića Koprivničko-križevačke županije 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tako da 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će se iza točke VII. 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>Plana do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>dati nova točka VIII. kojom će</w:t>
            </w:r>
            <w:r w:rsidR="00F946E7">
              <w:rPr>
                <w:rFonts w:ascii="Times New Roman" w:hAnsi="Times New Roman" w:cs="Times New Roman"/>
                <w:sz w:val="24"/>
                <w:szCs w:val="24"/>
              </w:rPr>
              <w:t xml:space="preserve"> biti definirano 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da 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  <w:r w:rsidR="00E46A5C" w:rsidRPr="00F4115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189D714C" w14:textId="6EAAD1EF" w:rsidR="00E46A5C" w:rsidRPr="00F41150" w:rsidRDefault="00E46A5C" w:rsidP="00E46A5C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na području grada Koprivnice 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>planira izgradnja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>dječj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>eg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vrtića na gradskom području Bajer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kao samostalne ustanove te područnog objekta u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naselju  </w:t>
            </w:r>
            <w:proofErr w:type="spellStart"/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>Herešin</w:t>
            </w:r>
            <w:proofErr w:type="spellEnd"/>
          </w:p>
          <w:p w14:paraId="5DB5E14E" w14:textId="2A44A90C" w:rsidR="00E46A5C" w:rsidRPr="00F41150" w:rsidRDefault="00E46A5C" w:rsidP="00E46A5C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na području grada Križevaca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planira izgradnja novog objekta, odnosno podružnice Dječjeg vrtića Križevci u naselju Karane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4DFD7D36" w14:textId="4116AF0D" w:rsidR="00E46A5C" w:rsidRPr="00F41150" w:rsidRDefault="00E46A5C" w:rsidP="00E46A5C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>u sklopu Dječjeg vrtića Vrapčić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planira izgradnja novih objekata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>i to Podružnice Koprivnički Ivanec, Podružnice Gola</w:t>
            </w:r>
            <w:r w:rsidR="00F41150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Podružnice </w:t>
            </w:r>
            <w:proofErr w:type="spellStart"/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>Đelekovec</w:t>
            </w:r>
            <w:proofErr w:type="spellEnd"/>
            <w:r w:rsidR="00493AFC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4F0204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09312F4" w14:textId="0541F26A" w:rsidR="00F64306" w:rsidRPr="00F41150" w:rsidRDefault="004F0204" w:rsidP="00E46A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Dosadašnje točke VIII.-XI. </w:t>
            </w:r>
            <w:r w:rsidR="0079269C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postat će točkama </w:t>
            </w:r>
            <w:proofErr w:type="spellStart"/>
            <w:r w:rsidRPr="00F41150">
              <w:rPr>
                <w:rFonts w:ascii="Times New Roman" w:hAnsi="Times New Roman" w:cs="Times New Roman"/>
                <w:sz w:val="24"/>
                <w:szCs w:val="24"/>
              </w:rPr>
              <w:t>IX.do</w:t>
            </w:r>
            <w:proofErr w:type="spellEnd"/>
            <w:r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XII.  </w:t>
            </w:r>
            <w:r w:rsidR="00F64306" w:rsidRPr="00F411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BFA0D54" w14:textId="77777777" w:rsidR="001D1D2E" w:rsidRDefault="001D1D2E" w:rsidP="003626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A6BC59" w14:textId="77777777" w:rsidR="003D0D70" w:rsidRPr="00C57B71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C57B71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C57B71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C57B71" w14:paraId="12B65C9F" w14:textId="77777777" w:rsidTr="00C57B71">
        <w:tc>
          <w:tcPr>
            <w:tcW w:w="2802" w:type="dxa"/>
          </w:tcPr>
          <w:p w14:paraId="43EDCAE5" w14:textId="77777777" w:rsidR="00BA407D" w:rsidRPr="00C57B7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378" w:type="dxa"/>
            <w:gridSpan w:val="2"/>
          </w:tcPr>
          <w:p w14:paraId="148D7B0D" w14:textId="77777777" w:rsidR="00BA407D" w:rsidRPr="00C57B71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C57B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C57B71" w14:paraId="25601985" w14:textId="77777777" w:rsidTr="00C57B71">
        <w:tc>
          <w:tcPr>
            <w:tcW w:w="2802" w:type="dxa"/>
          </w:tcPr>
          <w:p w14:paraId="790BEA65" w14:textId="77777777" w:rsidR="007C719B" w:rsidRPr="00C57B71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526" w:type="dxa"/>
          </w:tcPr>
          <w:p w14:paraId="592C0C17" w14:textId="77777777" w:rsidR="007C719B" w:rsidRPr="00C57B71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C57B71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Pr="00C57B71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1471F636" w:rsidR="00F91726" w:rsidRPr="00C57B71" w:rsidRDefault="00832A6A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1A2289"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C57B71">
              <w:rPr>
                <w:rFonts w:ascii="Times New Roman" w:hAnsi="Times New Roman" w:cs="Times New Roman"/>
                <w:sz w:val="24"/>
                <w:szCs w:val="24"/>
              </w:rPr>
              <w:t xml:space="preserve">studenoga </w:t>
            </w:r>
            <w:r w:rsidR="00B91BB7" w:rsidRPr="00C57B71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C57B7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 w:rsidRPr="00C57B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52728386" w14:textId="77777777" w:rsidR="004F0204" w:rsidRDefault="004F020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87DF025" w:rsidR="003517C8" w:rsidRPr="00C57B71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57B71">
        <w:rPr>
          <w:rFonts w:ascii="Times New Roman" w:hAnsi="Times New Roman" w:cs="Times New Roman"/>
          <w:sz w:val="24"/>
          <w:szCs w:val="24"/>
        </w:rPr>
        <w:t>KLASA: 01</w:t>
      </w:r>
      <w:r w:rsidR="00682A07" w:rsidRPr="00C57B71">
        <w:rPr>
          <w:rFonts w:ascii="Times New Roman" w:hAnsi="Times New Roman" w:cs="Times New Roman"/>
          <w:sz w:val="24"/>
          <w:szCs w:val="24"/>
        </w:rPr>
        <w:t>3</w:t>
      </w:r>
      <w:r w:rsidRPr="00C57B71">
        <w:rPr>
          <w:rFonts w:ascii="Times New Roman" w:hAnsi="Times New Roman" w:cs="Times New Roman"/>
          <w:sz w:val="24"/>
          <w:szCs w:val="24"/>
        </w:rPr>
        <w:t>-04/2</w:t>
      </w:r>
      <w:r w:rsidR="00682A07" w:rsidRPr="00C57B71">
        <w:rPr>
          <w:rFonts w:ascii="Times New Roman" w:hAnsi="Times New Roman" w:cs="Times New Roman"/>
          <w:sz w:val="24"/>
          <w:szCs w:val="24"/>
        </w:rPr>
        <w:t>2</w:t>
      </w:r>
      <w:r w:rsidR="003517C8" w:rsidRPr="00C57B71">
        <w:rPr>
          <w:rFonts w:ascii="Times New Roman" w:hAnsi="Times New Roman" w:cs="Times New Roman"/>
          <w:sz w:val="24"/>
          <w:szCs w:val="24"/>
        </w:rPr>
        <w:t>-01/</w:t>
      </w:r>
      <w:r w:rsidR="00A207D2" w:rsidRPr="00C57B71">
        <w:rPr>
          <w:rFonts w:ascii="Times New Roman" w:hAnsi="Times New Roman" w:cs="Times New Roman"/>
          <w:sz w:val="24"/>
          <w:szCs w:val="24"/>
        </w:rPr>
        <w:t>1</w:t>
      </w:r>
      <w:r w:rsidR="00142BC5" w:rsidRPr="00C57B71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6FB5831E" w:rsidR="003517C8" w:rsidRPr="00C57B71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57B71">
        <w:rPr>
          <w:rFonts w:ascii="Times New Roman" w:hAnsi="Times New Roman" w:cs="Times New Roman"/>
          <w:sz w:val="24"/>
          <w:szCs w:val="24"/>
        </w:rPr>
        <w:t>URBROJ: 2137-02/03-2</w:t>
      </w:r>
      <w:r w:rsidR="00682A07" w:rsidRPr="00C57B71">
        <w:rPr>
          <w:rFonts w:ascii="Times New Roman" w:hAnsi="Times New Roman" w:cs="Times New Roman"/>
          <w:sz w:val="24"/>
          <w:szCs w:val="24"/>
        </w:rPr>
        <w:t>2</w:t>
      </w:r>
      <w:r w:rsidR="008E67AE" w:rsidRPr="00C57B71">
        <w:rPr>
          <w:rFonts w:ascii="Times New Roman" w:hAnsi="Times New Roman" w:cs="Times New Roman"/>
          <w:sz w:val="24"/>
          <w:szCs w:val="24"/>
        </w:rPr>
        <w:t>-</w:t>
      </w:r>
      <w:r w:rsidR="001172BE" w:rsidRPr="00C57B71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7E701458" w:rsidR="003517C8" w:rsidRPr="00C57B71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57B7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32A6A" w:rsidRPr="00C57B71">
        <w:rPr>
          <w:rFonts w:ascii="Times New Roman" w:hAnsi="Times New Roman" w:cs="Times New Roman"/>
          <w:sz w:val="24"/>
          <w:szCs w:val="24"/>
        </w:rPr>
        <w:t>14</w:t>
      </w:r>
      <w:r w:rsidR="00C2434F" w:rsidRPr="00C57B71">
        <w:rPr>
          <w:rFonts w:ascii="Times New Roman" w:hAnsi="Times New Roman" w:cs="Times New Roman"/>
          <w:sz w:val="24"/>
          <w:szCs w:val="24"/>
        </w:rPr>
        <w:t xml:space="preserve">. </w:t>
      </w:r>
      <w:r w:rsidR="00832A6A" w:rsidRPr="00C57B71">
        <w:rPr>
          <w:rFonts w:ascii="Times New Roman" w:hAnsi="Times New Roman" w:cs="Times New Roman"/>
          <w:sz w:val="24"/>
          <w:szCs w:val="24"/>
        </w:rPr>
        <w:t>studenoga</w:t>
      </w:r>
      <w:r w:rsidRPr="00C57B71">
        <w:rPr>
          <w:rFonts w:ascii="Times New Roman" w:hAnsi="Times New Roman" w:cs="Times New Roman"/>
          <w:sz w:val="24"/>
          <w:szCs w:val="24"/>
        </w:rPr>
        <w:t xml:space="preserve"> 202</w:t>
      </w:r>
      <w:r w:rsidR="00F81C02" w:rsidRPr="00C57B71">
        <w:rPr>
          <w:rFonts w:ascii="Times New Roman" w:hAnsi="Times New Roman" w:cs="Times New Roman"/>
          <w:sz w:val="24"/>
          <w:szCs w:val="24"/>
        </w:rPr>
        <w:t>2</w:t>
      </w:r>
      <w:r w:rsidR="003517C8" w:rsidRPr="00C57B71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C57B71" w:rsidSect="00DA0A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EC839" w14:textId="77777777" w:rsidR="00FC6780" w:rsidRDefault="00FC6780" w:rsidP="00A71CBC">
      <w:pPr>
        <w:spacing w:after="0" w:line="240" w:lineRule="auto"/>
      </w:pPr>
      <w:r>
        <w:separator/>
      </w:r>
    </w:p>
  </w:endnote>
  <w:endnote w:type="continuationSeparator" w:id="0">
    <w:p w14:paraId="648E3F59" w14:textId="77777777" w:rsidR="00FC6780" w:rsidRDefault="00FC6780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E604F" w14:textId="77777777" w:rsidR="00FC6780" w:rsidRDefault="00FC6780" w:rsidP="00A71CBC">
      <w:pPr>
        <w:spacing w:after="0" w:line="240" w:lineRule="auto"/>
      </w:pPr>
      <w:r>
        <w:separator/>
      </w:r>
    </w:p>
  </w:footnote>
  <w:footnote w:type="continuationSeparator" w:id="0">
    <w:p w14:paraId="2DE8FB73" w14:textId="77777777" w:rsidR="00FC6780" w:rsidRDefault="00FC6780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747162"/>
    <w:multiLevelType w:val="hybridMultilevel"/>
    <w:tmpl w:val="A9B29CC6"/>
    <w:lvl w:ilvl="0" w:tplc="628AD644">
      <w:numFmt w:val="bullet"/>
      <w:lvlText w:val="-"/>
      <w:lvlJc w:val="left"/>
      <w:pPr>
        <w:ind w:left="644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323626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172BE"/>
    <w:rsid w:val="001262F4"/>
    <w:rsid w:val="00142BC5"/>
    <w:rsid w:val="00167CCA"/>
    <w:rsid w:val="001A2289"/>
    <w:rsid w:val="001B6FE4"/>
    <w:rsid w:val="001D1D2E"/>
    <w:rsid w:val="001D316E"/>
    <w:rsid w:val="001E0F6C"/>
    <w:rsid w:val="00221A3D"/>
    <w:rsid w:val="00223043"/>
    <w:rsid w:val="00236D16"/>
    <w:rsid w:val="00242E8E"/>
    <w:rsid w:val="002572C9"/>
    <w:rsid w:val="00257644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0E5F"/>
    <w:rsid w:val="002E54F8"/>
    <w:rsid w:val="00327D20"/>
    <w:rsid w:val="003517C8"/>
    <w:rsid w:val="00357426"/>
    <w:rsid w:val="0036269D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93AFC"/>
    <w:rsid w:val="00497856"/>
    <w:rsid w:val="004B2E05"/>
    <w:rsid w:val="004B2FBD"/>
    <w:rsid w:val="004C09A5"/>
    <w:rsid w:val="004C305C"/>
    <w:rsid w:val="004F0204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269C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A6A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9F6E56"/>
    <w:rsid w:val="00A207D2"/>
    <w:rsid w:val="00A53758"/>
    <w:rsid w:val="00A67705"/>
    <w:rsid w:val="00A704EC"/>
    <w:rsid w:val="00A71CBC"/>
    <w:rsid w:val="00AB1F45"/>
    <w:rsid w:val="00AC78B4"/>
    <w:rsid w:val="00AE0D83"/>
    <w:rsid w:val="00AE1FA2"/>
    <w:rsid w:val="00B12D39"/>
    <w:rsid w:val="00B1490F"/>
    <w:rsid w:val="00B250C1"/>
    <w:rsid w:val="00B575D7"/>
    <w:rsid w:val="00B91BB7"/>
    <w:rsid w:val="00B92EF9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41F3C"/>
    <w:rsid w:val="00C50528"/>
    <w:rsid w:val="00C5213F"/>
    <w:rsid w:val="00C523DB"/>
    <w:rsid w:val="00C57B71"/>
    <w:rsid w:val="00C8016F"/>
    <w:rsid w:val="00C84AF5"/>
    <w:rsid w:val="00C90692"/>
    <w:rsid w:val="00CC4583"/>
    <w:rsid w:val="00CD127A"/>
    <w:rsid w:val="00CD5FAD"/>
    <w:rsid w:val="00CE0826"/>
    <w:rsid w:val="00CE5457"/>
    <w:rsid w:val="00D14F48"/>
    <w:rsid w:val="00D531BC"/>
    <w:rsid w:val="00D564C3"/>
    <w:rsid w:val="00D742E7"/>
    <w:rsid w:val="00D74C08"/>
    <w:rsid w:val="00D815A8"/>
    <w:rsid w:val="00DA0AFA"/>
    <w:rsid w:val="00DD11DD"/>
    <w:rsid w:val="00E004E6"/>
    <w:rsid w:val="00E05A34"/>
    <w:rsid w:val="00E26353"/>
    <w:rsid w:val="00E4133D"/>
    <w:rsid w:val="00E46A5C"/>
    <w:rsid w:val="00E6580B"/>
    <w:rsid w:val="00E707C6"/>
    <w:rsid w:val="00E87354"/>
    <w:rsid w:val="00E95495"/>
    <w:rsid w:val="00EB3F7A"/>
    <w:rsid w:val="00EC0316"/>
    <w:rsid w:val="00EE37F0"/>
    <w:rsid w:val="00F009E0"/>
    <w:rsid w:val="00F02F86"/>
    <w:rsid w:val="00F14C81"/>
    <w:rsid w:val="00F153D1"/>
    <w:rsid w:val="00F212EE"/>
    <w:rsid w:val="00F33811"/>
    <w:rsid w:val="00F41150"/>
    <w:rsid w:val="00F50602"/>
    <w:rsid w:val="00F64306"/>
    <w:rsid w:val="00F81C02"/>
    <w:rsid w:val="00F90914"/>
    <w:rsid w:val="00F91726"/>
    <w:rsid w:val="00F946E7"/>
    <w:rsid w:val="00FA7336"/>
    <w:rsid w:val="00FC6780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customStyle="1" w:styleId="Style1">
    <w:name w:val="Style1"/>
    <w:basedOn w:val="Normal"/>
    <w:uiPriority w:val="99"/>
    <w:rsid w:val="00832A6A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  <w:style w:type="paragraph" w:styleId="StandardWeb">
    <w:name w:val="Normal (Web)"/>
    <w:basedOn w:val="Normal"/>
    <w:uiPriority w:val="99"/>
    <w:unhideWhenUsed/>
    <w:rsid w:val="00C57B71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E46A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1187</TotalTime>
  <Pages>3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114</cp:revision>
  <cp:lastPrinted>2022-11-15T08:25:00Z</cp:lastPrinted>
  <dcterms:created xsi:type="dcterms:W3CDTF">2015-04-08T10:22:00Z</dcterms:created>
  <dcterms:modified xsi:type="dcterms:W3CDTF">2022-11-15T08:37:00Z</dcterms:modified>
</cp:coreProperties>
</file>