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0CB9E3DF" w:rsidR="00801AF5" w:rsidRPr="00F023F2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8D4920">
              <w:rPr>
                <w:rFonts w:ascii="Times New Roman" w:hAnsi="Times New Roman" w:cs="Times New Roman"/>
                <w:sz w:val="24"/>
                <w:szCs w:val="24"/>
              </w:rPr>
              <w:t>Smjernica za organizaciju i razvoj sustava civilne zaštite na području Koprivničko-križevačke županije za razdoblje od 2024.-2027. godine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3F6230D" w:rsidR="000D4ECD" w:rsidRPr="00F023F2" w:rsidRDefault="008D4920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72F8C5FF" w14:textId="77777777" w:rsidR="008D4920" w:rsidRPr="00F03720" w:rsidRDefault="008D4920" w:rsidP="008D4920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Na temelju članka 17. stavka 1. podstavka 1. Zakona o sustavu civilne zaštite („Narodne novine“ br. 82/15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18/18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31/20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20/21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 i 114/22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 predstavničko tijelo, na prijedlog izvršnog tijela jedinice područne (regionalne) samouprave svake četvrte godine, dužno je u postupku donošenja proračuna, razmotriti i usvojiti smjernice za organizaciju i razvoj sustava civilne zaštite.</w:t>
            </w:r>
          </w:p>
          <w:p w14:paraId="4CD0C837" w14:textId="77777777" w:rsidR="008D4920" w:rsidRPr="00F03720" w:rsidRDefault="008D4920" w:rsidP="008D4920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Slijedom opisanog, istekom roka važenja pozitivnih Smjernica  potrebno je donijeti nove Smjernice za četverogodišnji period.</w:t>
            </w:r>
          </w:p>
          <w:p w14:paraId="009DB423" w14:textId="77777777" w:rsidR="008D4920" w:rsidRPr="00F03720" w:rsidRDefault="008D4920" w:rsidP="008D4920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Smjernicama za organizaciju i razvoj sustava civilne zaštite na području Koprivničko-križevačke županije za period 2024. - 2027. utvrđuje se smjer razvoja sustava civilne zaštite za opisano razdoblje.</w:t>
            </w:r>
          </w:p>
          <w:p w14:paraId="3D144123" w14:textId="77777777" w:rsidR="008D4920" w:rsidRPr="00F03720" w:rsidRDefault="008D4920" w:rsidP="008D4920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Sukladno članku 54.</w:t>
            </w:r>
            <w:r w:rsidRPr="00F03720">
              <w:rPr>
                <w:rFonts w:ascii="Times New Roman" w:hAnsi="Times New Roman" w:cs="Times New Roman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Pravilnika o nositeljima, sadržaju i postupcima izrade planskih dokumenata u civilnoj zaštiti te načinu informiranja javnosti u postupku njihovog donošenja („Narodne novine“ br. 66/21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 svi nositelji izrade planskih dokumenata u civilnoj zaštiti dužni su u postupak donošenja propisa uključiti javnost kako bi se prikupile informacije o interesima, stavovima i prijedlozima zainteresirane javnosti u vezi s javnim politikama na području civilne zaštite te pravovremeno uočile slabosti i negativni učinci javnih politika, a koje kroz postupak savjetovanja treba otkloniti prije njihovog formalnog usvajanja.</w:t>
            </w:r>
          </w:p>
          <w:p w14:paraId="4D13ABD0" w14:textId="77777777" w:rsidR="008D4920" w:rsidRPr="00F03720" w:rsidRDefault="008D4920" w:rsidP="008D492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 obzirom na težinu mogućih posljedica katastrofa i velikih nesreća svrha ovih Smjernica je usmjeriti razvoj sustava civilne zaštite u pravcu koji će moći odgovoriti na posljedice sve učestalijih katastrofa, u prvom redu jačanju preventivnih mjera, ali i sustavnih organizacijskih rješenja tako da postojeće operativne snage civilne zaštite ojačaju spremnost za djelovanje. Smjernice će se koristi kao podloga za planiranje aktivnosti u sustavu civilne zaštite s ciljem smanjenja rizika od velikih nesreća te provođenja ciljanih preventivnih mjera sukladno Procjeni rizika od velikih nesreća za područje.</w:t>
            </w:r>
          </w:p>
          <w:p w14:paraId="06B3368A" w14:textId="77777777" w:rsidR="008D4920" w:rsidRPr="00F03720" w:rsidRDefault="008D4920" w:rsidP="008D4920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Smjernicama su utvrđeni prioriteti razvoja sustava civilne zaštite kroz četiri godine, koji se planira ostvariti razvojem ljudskih potencijala, nabavom opreme, jačanjem komunikacijskih sposobnosti i sveobuhvatnom suradnjom na svim razinama stručnosti. </w:t>
            </w:r>
          </w:p>
          <w:p w14:paraId="243FF5CC" w14:textId="5267A166" w:rsidR="008D4920" w:rsidRPr="00F03720" w:rsidRDefault="008D4920" w:rsidP="008D4920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Nakon uvodnih odredaba, predmetnim dokumentom prikazane su opće smjernice razvoja i organizacije sustava civilne zaštite Koprivničko-križevačke županije. </w:t>
            </w:r>
          </w:p>
          <w:p w14:paraId="671D283D" w14:textId="44C54649" w:rsidR="00536519" w:rsidRPr="00F023F2" w:rsidRDefault="008D4920" w:rsidP="008D4920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U trećem poglavlju dokumenta propisani su planski dokumenti koje je potrebno donijeti. Opisane su operativne snage sustava civilne zaštite s planom aktivnosti koji bi isti trebali poduzimati kako bi u što većoj mjeri zaštitili život i zdravlje stanovništva, imovinu i okoliš. Definirano je financiranje sustava civilne zaštite te utvrđeni rezultati koji se očekuju da će se ostvariti provođenjem predmetnog dokumenta čime bi se unaprijedio sustav civilne zaštite u cjelini.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00FB5469" w:rsidR="00BA407D" w:rsidRPr="00F023F2" w:rsidRDefault="008D49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studeni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E6A09D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9AC722F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6FCAA3CF" w:rsidR="00CE0826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edince lokalne samouprave s područja Koprivničko-križevačke županije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proaktivno su 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informirane o mogućnostima sudjelovanja u savjetovanju s javnošću. </w:t>
            </w:r>
          </w:p>
          <w:p w14:paraId="22183086" w14:textId="77777777" w:rsidR="003C493F" w:rsidRPr="00F023F2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Pr="00F023F2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585886E" w:rsidR="002731BB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F023F2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Pr="00F023F2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696B3C" w14:textId="77777777" w:rsidR="0056361F" w:rsidRPr="00F023F2" w:rsidRDefault="0056361F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20CD6A08" w:rsidR="007773CC" w:rsidRPr="00F023F2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6496E34" w:rsidR="00F91726" w:rsidRPr="00F023F2" w:rsidRDefault="008D4920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prosinca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271B3DDB" w:rsidR="003517C8" w:rsidRPr="00F023F2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55478C" w:rsidRPr="00F023F2">
        <w:rPr>
          <w:rFonts w:ascii="Times New Roman" w:hAnsi="Times New Roman" w:cs="Times New Roman"/>
          <w:sz w:val="24"/>
          <w:szCs w:val="24"/>
        </w:rPr>
        <w:t>1</w:t>
      </w:r>
      <w:r w:rsidR="008D4920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0A5A083D" w:rsidR="003517C8" w:rsidRPr="00F023F2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AE2CFF">
        <w:rPr>
          <w:rFonts w:ascii="Times New Roman" w:hAnsi="Times New Roman" w:cs="Times New Roman"/>
          <w:sz w:val="24"/>
          <w:szCs w:val="24"/>
        </w:rPr>
        <w:t>3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8D4920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5A9D7672" w:rsidR="003517C8" w:rsidRPr="00F023F2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D4920">
        <w:rPr>
          <w:rFonts w:ascii="Times New Roman" w:hAnsi="Times New Roman" w:cs="Times New Roman"/>
          <w:sz w:val="24"/>
          <w:szCs w:val="24"/>
        </w:rPr>
        <w:t>4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8D4920">
        <w:rPr>
          <w:rFonts w:ascii="Times New Roman" w:hAnsi="Times New Roman" w:cs="Times New Roman"/>
          <w:sz w:val="24"/>
          <w:szCs w:val="24"/>
        </w:rPr>
        <w:t>prosinca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219BC" w14:textId="77777777" w:rsidR="00DC2F34" w:rsidRDefault="00DC2F34" w:rsidP="00A71CBC">
      <w:pPr>
        <w:spacing w:after="0" w:line="240" w:lineRule="auto"/>
      </w:pPr>
      <w:r>
        <w:separator/>
      </w:r>
    </w:p>
  </w:endnote>
  <w:endnote w:type="continuationSeparator" w:id="0">
    <w:p w14:paraId="7B975CDA" w14:textId="77777777" w:rsidR="00DC2F34" w:rsidRDefault="00DC2F3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21A367" w14:textId="77777777" w:rsidR="00DC2F34" w:rsidRDefault="00DC2F34" w:rsidP="00A71CBC">
      <w:pPr>
        <w:spacing w:after="0" w:line="240" w:lineRule="auto"/>
      </w:pPr>
      <w:r>
        <w:separator/>
      </w:r>
    </w:p>
  </w:footnote>
  <w:footnote w:type="continuationSeparator" w:id="0">
    <w:p w14:paraId="757594E3" w14:textId="77777777" w:rsidR="00DC2F34" w:rsidRDefault="00DC2F34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5F6E65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D4920"/>
    <w:rsid w:val="008E67AE"/>
    <w:rsid w:val="00922E6B"/>
    <w:rsid w:val="00931C3E"/>
    <w:rsid w:val="009A2C48"/>
    <w:rsid w:val="009C0908"/>
    <w:rsid w:val="009C6EB5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E2CFF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C2F34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2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118</cp:revision>
  <cp:lastPrinted>2021-01-29T07:18:00Z</cp:lastPrinted>
  <dcterms:created xsi:type="dcterms:W3CDTF">2015-04-08T10:22:00Z</dcterms:created>
  <dcterms:modified xsi:type="dcterms:W3CDTF">2023-12-04T07:15:00Z</dcterms:modified>
</cp:coreProperties>
</file>