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CE6D21" w14:paraId="496C2227" w14:textId="77777777" w:rsidTr="00CC18B6">
        <w:tc>
          <w:tcPr>
            <w:tcW w:w="9464" w:type="dxa"/>
            <w:gridSpan w:val="3"/>
          </w:tcPr>
          <w:p w14:paraId="0FC02454" w14:textId="03525A2C" w:rsidR="00BF372C" w:rsidRPr="00CE6D21" w:rsidRDefault="00BF372C" w:rsidP="00CE6D21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IZVJEŠĆE</w:t>
            </w:r>
            <w:r w:rsidR="00BA407D" w:rsidRPr="00CE6D2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 PROVEDENOM SAVJETOVANJU</w:t>
            </w:r>
          </w:p>
          <w:p w14:paraId="593E6316" w14:textId="77777777" w:rsidR="00BA407D" w:rsidRPr="00CE6D21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CE6D21" w14:paraId="65897228" w14:textId="77777777" w:rsidTr="004C1C24">
        <w:tc>
          <w:tcPr>
            <w:tcW w:w="3085" w:type="dxa"/>
          </w:tcPr>
          <w:p w14:paraId="5466FFDE" w14:textId="77777777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0D8B1035" w:rsidR="00801AF5" w:rsidRPr="00CE6D21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89304C" w:rsidRPr="00CE6D21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1ACF" w:rsidRPr="00CE6D21">
              <w:rPr>
                <w:rFonts w:ascii="Times New Roman" w:hAnsi="Times New Roman" w:cs="Times New Roman"/>
                <w:sz w:val="24"/>
                <w:szCs w:val="24"/>
              </w:rPr>
              <w:t>visini turističke pristojbe za 202</w:t>
            </w:r>
            <w:r w:rsidR="004D52AF" w:rsidRPr="00CE6D2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1ACF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. godinu na području Koprivničko-križevačke županije </w:t>
            </w:r>
          </w:p>
        </w:tc>
      </w:tr>
      <w:tr w:rsidR="00BA407D" w:rsidRPr="00CE6D21" w14:paraId="662D5A06" w14:textId="77777777" w:rsidTr="004C1C24">
        <w:tc>
          <w:tcPr>
            <w:tcW w:w="3085" w:type="dxa"/>
          </w:tcPr>
          <w:p w14:paraId="64ED46CA" w14:textId="77777777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CE6D21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CE6D21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A5AA09A" w:rsidR="000D4ECD" w:rsidRPr="00CE6D21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F0B94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gospodarstvo, </w:t>
            </w:r>
            <w:r w:rsidR="00CE6D21" w:rsidRPr="00CE6D21">
              <w:rPr>
                <w:rFonts w:ascii="Times New Roman" w:hAnsi="Times New Roman" w:cs="Times New Roman"/>
                <w:sz w:val="24"/>
                <w:szCs w:val="24"/>
              </w:rPr>
              <w:t>regionalni razvoj i turizam</w:t>
            </w:r>
          </w:p>
        </w:tc>
      </w:tr>
      <w:tr w:rsidR="00BA407D" w:rsidRPr="00CE6D21" w14:paraId="649DA6BE" w14:textId="77777777" w:rsidTr="004C1C24">
        <w:tc>
          <w:tcPr>
            <w:tcW w:w="3085" w:type="dxa"/>
          </w:tcPr>
          <w:p w14:paraId="74E3966E" w14:textId="77777777" w:rsidR="00BA407D" w:rsidRPr="00CE6D21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A77200D" w14:textId="77777777" w:rsidR="00FA24F6" w:rsidRPr="00CE6D21" w:rsidRDefault="007F3656" w:rsidP="004C1C2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</w:t>
            </w:r>
            <w:r w:rsidR="00FA24F6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izrađenoj Odluci.</w:t>
            </w:r>
            <w:r w:rsidR="00CD127A" w:rsidRPr="00CE6D2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30FB53F" w14:textId="1BC65E00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Zakonsko uporište proizlazi iz članka 15. stavka 1. Zakona o turističkoj pristojbi („Narodne novine“ broj 52/19., 32/20. i 42/20.) (dalje u tekstu: Zakon) kojim je propisano da odluku o visini turističke pristojbe za općine i gradove sa svog područja donosi županijska skupština. </w:t>
            </w:r>
          </w:p>
          <w:p w14:paraId="2CA8FB51" w14:textId="672BF87D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Izrađenim Nacrtom Odluke, visina turističke pristojbe na području Županije u 202</w:t>
            </w:r>
            <w:r w:rsidR="00CE6D21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 pozicionirana je na najmanjem dozvoljenom iznosu utvrđenom Pravilnikom o najnižem i najvišem iznosu turističke pristojbe („Narodne novine“ broj 71/19.) </w:t>
            </w: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te je dozvoljeni iznos turističke pristojbe za potpomognuta područja, umanjen za 30% u odnosu na propisanu najnižu turističku pristojbu prema svakoj pojedinačnoj kategoriji.</w:t>
            </w:r>
          </w:p>
          <w:p w14:paraId="69BE2C90" w14:textId="2953337F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 nacrta Odluke definiran je predmet uređenja te je propisano da se istom utvrđuje iznos turističke pristojbe  ovisno o pojedinoj kategoriji za 202</w:t>
            </w:r>
            <w:r w:rsidR="00CE6D21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godinu za sve jedinice lokalne samouprave Koprivničko-križevačke županije.</w:t>
            </w:r>
          </w:p>
          <w:p w14:paraId="3FC07DDC" w14:textId="0483C397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2. definiraju se općin</w:t>
            </w:r>
            <w:r w:rsidR="00554E3B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gradovi Koprivničko-križevačke županije razvrstani prema indeksu razvijenosti u razvojne skupine V-VIII, odnosno razvijena područja, a temeljem Odluke o razvrstavanju jedinica lokalne i područne (regionalne) samouprave prema stupnju razvijenosti („Narodne novine“ broj </w:t>
            </w:r>
            <w:r w:rsidR="00554E3B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3/24.).</w:t>
            </w:r>
          </w:p>
          <w:p w14:paraId="56A929D3" w14:textId="77777777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visine turističkih pristojbi prema svakoj pojedinačnoj kategoriji.</w:t>
            </w:r>
          </w:p>
          <w:p w14:paraId="32B679BE" w14:textId="77777777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4. utvrđene su jedinice lokalne samouprave Koprivničko-križevačke županije razvrstane prema indeksu razvijenosti  u razvojne skupine I-IV, tzv. potpomognuta područja.</w:t>
            </w:r>
          </w:p>
          <w:p w14:paraId="1D692BB1" w14:textId="77777777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5. definiraju se iznosi turističkih pristojbi na potpomognutim područjima Koprivničko-križevačke županije pobrojanim u članku 4. Odluke. Za predmetne jedinice lokalne samouprave, turističke pristojbe određuju se u iznosu umanjenom za 30% u odnosu na najniže dozvoljene visine turističkih pristojbe razvijenijih JLS-a prema svakoj pojedinačnoj kategoriji.</w:t>
            </w:r>
          </w:p>
          <w:p w14:paraId="7CA98AA9" w14:textId="1BCB4FA8" w:rsidR="00D87F2E" w:rsidRPr="00CE6D21" w:rsidRDefault="00D87F2E" w:rsidP="00554E3B">
            <w:pPr>
              <w:jc w:val="both"/>
              <w:rPr>
                <w:rFonts w:ascii="Times New Roman" w:eastAsiaTheme="minorHAnsi" w:hAnsi="Times New Roman" w:cs="Times New Roman"/>
                <w:color w:val="FF0000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definiran je </w:t>
            </w: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godišnji paušalni iznos turističke pristojbe koju plaća vlasnik kuće, apartmana ili stana za odmor za sebe i članove uže obitelji za područja općina i gradova koji se smatraju potpomognutim područjima</w:t>
            </w:r>
            <w:r w:rsidRPr="00CE6D2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  <w:p w14:paraId="66BDEB95" w14:textId="122847AA" w:rsidR="00AF0B94" w:rsidRPr="00CE6D21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 xml:space="preserve">Člankom </w:t>
            </w:r>
            <w:r w:rsidR="00D87F2E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utvrđena je obveza objave predmetne Odluke na županijskim mrežnim stranicama te obveza dostave pojedinim tijelima, a sve sukladno članku 15. stavku 3. i 4. Zakona</w:t>
            </w:r>
            <w:r w:rsidR="00554E3B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671D283D" w14:textId="56D10EEA" w:rsidR="00536519" w:rsidRPr="00CE6D21" w:rsidRDefault="00AF0B94" w:rsidP="00AF0B9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D87F2E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propisano je stupanje na snagu Odluke 1. siječnja 202</w:t>
            </w:r>
            <w:r w:rsidR="00CE6D21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godine, obzirom da se Odluka i donosi za turističke pristojbe koje će se naplaćivati u 202</w:t>
            </w:r>
            <w:r w:rsidR="00CE6D21"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CE6D2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godini.  </w:t>
            </w:r>
          </w:p>
        </w:tc>
      </w:tr>
      <w:tr w:rsidR="00BA407D" w:rsidRPr="00CE6D21" w14:paraId="7135C235" w14:textId="77777777" w:rsidTr="004C1C24">
        <w:tc>
          <w:tcPr>
            <w:tcW w:w="3085" w:type="dxa"/>
          </w:tcPr>
          <w:p w14:paraId="0F12A729" w14:textId="77777777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7F43BD49" w:rsidR="00BA407D" w:rsidRPr="00CE6D21" w:rsidRDefault="00CE6D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listopad </w:t>
            </w:r>
            <w:r w:rsidR="00AC78B4" w:rsidRPr="00CE6D21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CE6D21" w14:paraId="0B622900" w14:textId="77777777" w:rsidTr="004C1C24">
        <w:tc>
          <w:tcPr>
            <w:tcW w:w="3085" w:type="dxa"/>
          </w:tcPr>
          <w:p w14:paraId="62A4412D" w14:textId="77777777" w:rsidR="00AF0B94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CE6D21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CE6D21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E6A09D" w14:textId="77777777" w:rsidR="00AF0B94" w:rsidRPr="00CE6D21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9AC722F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CE6D21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4A4DB2DE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68FA382E" w:rsidR="00CE0826" w:rsidRPr="00CE6D2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CE6D21">
              <w:rPr>
                <w:rStyle w:val="Istaknuto"/>
                <w:sz w:val="24"/>
                <w:szCs w:val="24"/>
              </w:rPr>
              <w:t xml:space="preserve"> </w:t>
            </w:r>
            <w:r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CE6D2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CE6D21">
              <w:rPr>
                <w:sz w:val="24"/>
                <w:szCs w:val="24"/>
              </w:rPr>
              <w:t>)</w:t>
            </w: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54E3B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</w:t>
            </w:r>
            <w:r w:rsidR="00AF0B94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edince lokalne samouprave s područja Koprivničko-križevačke županije informirane su o mogućnostima sudjelovanja u savjetovanju s javnošću. </w:t>
            </w:r>
          </w:p>
          <w:p w14:paraId="0C7AAE9E" w14:textId="77777777" w:rsidR="00CE6D21" w:rsidRPr="00CE6D21" w:rsidRDefault="00CE6D21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D36056B" w:rsidR="002731BB" w:rsidRPr="00CE6D2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CE6D2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CE6D2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CE6D21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E6D21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14</w:t>
            </w:r>
            <w:r w:rsidR="00C2434F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E6D21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575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CE6D21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CE6D21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studenoga</w:t>
            </w:r>
            <w:r w:rsidR="00266FAB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CE6D21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CE6D2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CE6D21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Pr="00CE6D21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D6BE62" w14:textId="77777777" w:rsidR="00CE6D21" w:rsidRDefault="00CE6D2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5D0E260E" w:rsidR="007773CC" w:rsidRPr="00CE6D21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CE6D21" w14:paraId="7C7BC04D" w14:textId="77777777" w:rsidTr="004C1C24">
        <w:tc>
          <w:tcPr>
            <w:tcW w:w="3085" w:type="dxa"/>
          </w:tcPr>
          <w:p w14:paraId="4FCB9661" w14:textId="77777777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CE6D21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CE6D21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CE6D21" w14:paraId="38377E1C" w14:textId="77777777" w:rsidTr="004C1C24">
        <w:tc>
          <w:tcPr>
            <w:tcW w:w="3085" w:type="dxa"/>
          </w:tcPr>
          <w:p w14:paraId="328D51F8" w14:textId="77777777" w:rsidR="007651B5" w:rsidRPr="00CE6D21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CE6D21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CE6D21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CE6D21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CE6D21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CE6D21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CE6D2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CE6D21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38C85C" w14:textId="77777777" w:rsidR="00CE6D21" w:rsidRDefault="00CE6D21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C0CE3A" w14:textId="77777777" w:rsidR="00CE6D21" w:rsidRDefault="00CE6D21" w:rsidP="003D0D70"/>
          <w:p w14:paraId="6DBAF06F" w14:textId="0E6B2D98" w:rsidR="003D0D70" w:rsidRPr="00CE6D21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CE6D21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CE6D21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CE6D21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CE6D21" w14:paraId="12B65C9F" w14:textId="77777777" w:rsidTr="004C1C24">
        <w:tc>
          <w:tcPr>
            <w:tcW w:w="3085" w:type="dxa"/>
          </w:tcPr>
          <w:p w14:paraId="43EDCAE5" w14:textId="77777777" w:rsidR="00BA407D" w:rsidRPr="00CE6D21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CE6D21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CE6D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CE6D21" w14:paraId="25601985" w14:textId="77777777" w:rsidTr="004C1C24">
        <w:tc>
          <w:tcPr>
            <w:tcW w:w="3085" w:type="dxa"/>
          </w:tcPr>
          <w:p w14:paraId="790BEA65" w14:textId="77777777" w:rsidR="007C719B" w:rsidRPr="00CE6D21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CE6D21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CE6D21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CE6D21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73CDE15" w:rsidR="00F91726" w:rsidRPr="00CE6D21" w:rsidRDefault="00D87F2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6D2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E6D21" w:rsidRPr="00CE6D2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A2289" w:rsidRPr="00CE6D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6D21" w:rsidRPr="00CE6D21"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55478C" w:rsidRPr="00CE6D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CE6D21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CE6D21" w:rsidRPr="00CE6D2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CE6D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CE6D21" w:rsidRDefault="004C1C2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17728E8E" w:rsidR="003517C8" w:rsidRPr="00CE6D21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6D21">
        <w:rPr>
          <w:rFonts w:ascii="Times New Roman" w:hAnsi="Times New Roman" w:cs="Times New Roman"/>
          <w:sz w:val="24"/>
          <w:szCs w:val="24"/>
        </w:rPr>
        <w:t>KLASA: 01</w:t>
      </w:r>
      <w:r w:rsidR="00682A07" w:rsidRPr="00CE6D21">
        <w:rPr>
          <w:rFonts w:ascii="Times New Roman" w:hAnsi="Times New Roman" w:cs="Times New Roman"/>
          <w:sz w:val="24"/>
          <w:szCs w:val="24"/>
        </w:rPr>
        <w:t>3</w:t>
      </w:r>
      <w:r w:rsidRPr="00CE6D21">
        <w:rPr>
          <w:rFonts w:ascii="Times New Roman" w:hAnsi="Times New Roman" w:cs="Times New Roman"/>
          <w:sz w:val="24"/>
          <w:szCs w:val="24"/>
        </w:rPr>
        <w:t>-04/2</w:t>
      </w:r>
      <w:r w:rsidR="00CE6D21" w:rsidRPr="00CE6D21">
        <w:rPr>
          <w:rFonts w:ascii="Times New Roman" w:hAnsi="Times New Roman" w:cs="Times New Roman"/>
          <w:sz w:val="24"/>
          <w:szCs w:val="24"/>
        </w:rPr>
        <w:t>5</w:t>
      </w:r>
      <w:r w:rsidR="003517C8" w:rsidRPr="00CE6D21">
        <w:rPr>
          <w:rFonts w:ascii="Times New Roman" w:hAnsi="Times New Roman" w:cs="Times New Roman"/>
          <w:sz w:val="24"/>
          <w:szCs w:val="24"/>
        </w:rPr>
        <w:t>-01/</w:t>
      </w:r>
      <w:r w:rsidR="0055478C" w:rsidRPr="00CE6D21">
        <w:rPr>
          <w:rFonts w:ascii="Times New Roman" w:hAnsi="Times New Roman" w:cs="Times New Roman"/>
          <w:sz w:val="24"/>
          <w:szCs w:val="24"/>
        </w:rPr>
        <w:t>1</w:t>
      </w:r>
      <w:r w:rsidR="00D87F2E" w:rsidRPr="00CE6D21">
        <w:rPr>
          <w:rFonts w:ascii="Times New Roman" w:hAnsi="Times New Roman" w:cs="Times New Roman"/>
          <w:sz w:val="24"/>
          <w:szCs w:val="24"/>
        </w:rPr>
        <w:t>1</w:t>
      </w:r>
    </w:p>
    <w:p w14:paraId="5C2D49CB" w14:textId="613D95BE" w:rsidR="003517C8" w:rsidRPr="00CE6D21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6D21">
        <w:rPr>
          <w:rFonts w:ascii="Times New Roman" w:hAnsi="Times New Roman" w:cs="Times New Roman"/>
          <w:sz w:val="24"/>
          <w:szCs w:val="24"/>
        </w:rPr>
        <w:t>URBROJ: 2137-02/0</w:t>
      </w:r>
      <w:r w:rsidR="00CE6D21" w:rsidRPr="00CE6D21">
        <w:rPr>
          <w:rFonts w:ascii="Times New Roman" w:hAnsi="Times New Roman" w:cs="Times New Roman"/>
          <w:sz w:val="24"/>
          <w:szCs w:val="24"/>
        </w:rPr>
        <w:t>4</w:t>
      </w:r>
      <w:r w:rsidRPr="00CE6D21">
        <w:rPr>
          <w:rFonts w:ascii="Times New Roman" w:hAnsi="Times New Roman" w:cs="Times New Roman"/>
          <w:sz w:val="24"/>
          <w:szCs w:val="24"/>
        </w:rPr>
        <w:t>-2</w:t>
      </w:r>
      <w:r w:rsidR="00CE6D21" w:rsidRPr="00CE6D21">
        <w:rPr>
          <w:rFonts w:ascii="Times New Roman" w:hAnsi="Times New Roman" w:cs="Times New Roman"/>
          <w:sz w:val="24"/>
          <w:szCs w:val="24"/>
        </w:rPr>
        <w:t>5</w:t>
      </w:r>
      <w:r w:rsidR="008E67AE" w:rsidRPr="00CE6D21">
        <w:rPr>
          <w:rFonts w:ascii="Times New Roman" w:hAnsi="Times New Roman" w:cs="Times New Roman"/>
          <w:sz w:val="24"/>
          <w:szCs w:val="24"/>
        </w:rPr>
        <w:t>-</w:t>
      </w:r>
      <w:r w:rsidR="00554E3B" w:rsidRPr="00CE6D21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6E96C1D0" w:rsidR="003517C8" w:rsidRPr="00CE6D21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E6D2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87F2E" w:rsidRPr="00CE6D21">
        <w:rPr>
          <w:rFonts w:ascii="Times New Roman" w:hAnsi="Times New Roman" w:cs="Times New Roman"/>
          <w:sz w:val="24"/>
          <w:szCs w:val="24"/>
        </w:rPr>
        <w:t>1</w:t>
      </w:r>
      <w:r w:rsidR="00CE6D21" w:rsidRPr="00CE6D21">
        <w:rPr>
          <w:rFonts w:ascii="Times New Roman" w:hAnsi="Times New Roman" w:cs="Times New Roman"/>
          <w:sz w:val="24"/>
          <w:szCs w:val="24"/>
        </w:rPr>
        <w:t>3</w:t>
      </w:r>
      <w:r w:rsidR="00C2434F" w:rsidRPr="00CE6D21">
        <w:rPr>
          <w:rFonts w:ascii="Times New Roman" w:hAnsi="Times New Roman" w:cs="Times New Roman"/>
          <w:sz w:val="24"/>
          <w:szCs w:val="24"/>
        </w:rPr>
        <w:t>.</w:t>
      </w:r>
      <w:r w:rsidR="00D87F2E" w:rsidRPr="00CE6D21">
        <w:rPr>
          <w:rFonts w:ascii="Times New Roman" w:hAnsi="Times New Roman" w:cs="Times New Roman"/>
          <w:sz w:val="24"/>
          <w:szCs w:val="24"/>
        </w:rPr>
        <w:t xml:space="preserve"> </w:t>
      </w:r>
      <w:r w:rsidR="00CE6D21" w:rsidRPr="00CE6D21">
        <w:rPr>
          <w:rFonts w:ascii="Times New Roman" w:hAnsi="Times New Roman" w:cs="Times New Roman"/>
          <w:sz w:val="24"/>
          <w:szCs w:val="24"/>
        </w:rPr>
        <w:t>studenoga</w:t>
      </w:r>
      <w:r w:rsidRPr="00CE6D21">
        <w:rPr>
          <w:rFonts w:ascii="Times New Roman" w:hAnsi="Times New Roman" w:cs="Times New Roman"/>
          <w:sz w:val="24"/>
          <w:szCs w:val="24"/>
        </w:rPr>
        <w:t xml:space="preserve"> 202</w:t>
      </w:r>
      <w:r w:rsidR="00CE6D21" w:rsidRPr="00CE6D21">
        <w:rPr>
          <w:rFonts w:ascii="Times New Roman" w:hAnsi="Times New Roman" w:cs="Times New Roman"/>
          <w:sz w:val="24"/>
          <w:szCs w:val="24"/>
        </w:rPr>
        <w:t>5</w:t>
      </w:r>
      <w:r w:rsidR="003517C8" w:rsidRPr="00CE6D21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CE6D21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F0C4B" w14:textId="77777777" w:rsidR="001B2FF3" w:rsidRDefault="001B2FF3" w:rsidP="00A71CBC">
      <w:pPr>
        <w:spacing w:after="0" w:line="240" w:lineRule="auto"/>
      </w:pPr>
      <w:r>
        <w:separator/>
      </w:r>
    </w:p>
  </w:endnote>
  <w:endnote w:type="continuationSeparator" w:id="0">
    <w:p w14:paraId="5B247B05" w14:textId="77777777" w:rsidR="001B2FF3" w:rsidRDefault="001B2FF3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42AFE" w14:textId="77777777" w:rsidR="001B2FF3" w:rsidRDefault="001B2FF3" w:rsidP="00A71CBC">
      <w:pPr>
        <w:spacing w:after="0" w:line="240" w:lineRule="auto"/>
      </w:pPr>
      <w:r>
        <w:separator/>
      </w:r>
    </w:p>
  </w:footnote>
  <w:footnote w:type="continuationSeparator" w:id="0">
    <w:p w14:paraId="561972E1" w14:textId="77777777" w:rsidR="001B2FF3" w:rsidRDefault="001B2FF3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63A95"/>
    <w:rsid w:val="00167CCA"/>
    <w:rsid w:val="001A2289"/>
    <w:rsid w:val="001B2FF3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4D52AF"/>
    <w:rsid w:val="00512F2E"/>
    <w:rsid w:val="00515D3E"/>
    <w:rsid w:val="005244FE"/>
    <w:rsid w:val="0053033C"/>
    <w:rsid w:val="00536519"/>
    <w:rsid w:val="0055478C"/>
    <w:rsid w:val="00554E3B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402F4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453A9"/>
    <w:rsid w:val="00A53758"/>
    <w:rsid w:val="00A6193C"/>
    <w:rsid w:val="00A63552"/>
    <w:rsid w:val="00A67705"/>
    <w:rsid w:val="00A704EC"/>
    <w:rsid w:val="00A71CBC"/>
    <w:rsid w:val="00AB1F45"/>
    <w:rsid w:val="00AB26C7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CE6D21"/>
    <w:rsid w:val="00D564C3"/>
    <w:rsid w:val="00D815A8"/>
    <w:rsid w:val="00D87F2E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36C4A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  <w:rsid w:val="00FE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styleId="Bezproreda">
    <w:name w:val="No Spacing"/>
    <w:uiPriority w:val="1"/>
    <w:qFormat/>
    <w:rsid w:val="004D52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1163</TotalTime>
  <Pages>2</Pages>
  <Words>638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119</cp:revision>
  <cp:lastPrinted>2021-01-29T07:18:00Z</cp:lastPrinted>
  <dcterms:created xsi:type="dcterms:W3CDTF">2015-04-08T10:22:00Z</dcterms:created>
  <dcterms:modified xsi:type="dcterms:W3CDTF">2025-11-12T08:42:00Z</dcterms:modified>
</cp:coreProperties>
</file>