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0980397" w14:textId="3F62E752" w:rsidR="00574E0A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8DBCBCC" w14:textId="68F82669" w:rsidR="00541F16" w:rsidRDefault="00541F16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C23D3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Socijalnog plana</w:t>
            </w:r>
          </w:p>
          <w:p w14:paraId="3ADEDBFD" w14:textId="2E525508" w:rsidR="00507777" w:rsidRPr="00FF72FC" w:rsidRDefault="004B1B74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  <w:r w:rsidR="00C23D3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za razdoblje od 2025. do 2027.</w:t>
            </w:r>
          </w:p>
        </w:tc>
      </w:tr>
      <w:tr w:rsidR="00B864AC" w:rsidRPr="0047473E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73B61374" w:rsidR="00345631" w:rsidRPr="003E0418" w:rsidRDefault="00C23D3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9C70F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6A508D83" w:rsidR="00345631" w:rsidRPr="003E0418" w:rsidRDefault="00314F19" w:rsidP="00FF1080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23D3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CB2A0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23D3C">
              <w:rPr>
                <w:rFonts w:ascii="Times New Roman" w:hAnsi="Times New Roman" w:cs="Times New Roman"/>
                <w:b/>
                <w:sz w:val="24"/>
                <w:szCs w:val="24"/>
              </w:rPr>
              <w:t>sr</w:t>
            </w:r>
            <w:r w:rsidR="00CB2A0F"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FF108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FF1080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66313F12" w14:textId="6FC945DC" w:rsidR="00181D20" w:rsidRPr="003D16BB" w:rsidRDefault="00181D20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Nacrt prijedloga Socijalnog plana Koprivničko-križevačke županije za razdoblje od 2025. do 2027. (u daljnjem tekstu: Socijalni plan) predstavlja strateški planski dokument kojim se definiraju ciljevi i prioriteti planiranja socijalnih usluga na području Koprivničko-križevačke županije.</w:t>
            </w:r>
          </w:p>
          <w:p w14:paraId="1D4A6E6F" w14:textId="779ADBA6" w:rsidR="003B23BE" w:rsidRPr="003D16BB" w:rsidRDefault="00181D20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Izvorišna osnova s</w:t>
            </w:r>
            <w:r w:rsidR="003B23BE" w:rsidRPr="003D16BB">
              <w:rPr>
                <w:rFonts w:ascii="Times New Roman" w:hAnsi="Times New Roman" w:cs="Times New Roman"/>
                <w:sz w:val="24"/>
                <w:szCs w:val="24"/>
              </w:rPr>
              <w:t>ocijalno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="003B23BE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 planiranj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3B23BE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 na razini županija i izrada 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3B23BE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ocijalnog plana 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sadržana je u</w:t>
            </w:r>
            <w:r w:rsidR="003B23BE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3B23BE" w:rsidRPr="003D16BB">
              <w:rPr>
                <w:rFonts w:ascii="Times New Roman" w:hAnsi="Times New Roman" w:cs="Times New Roman"/>
                <w:sz w:val="24"/>
                <w:szCs w:val="24"/>
              </w:rPr>
              <w:t>dredbama članka 241. Zakona o socijalnoj skrbi (NN 18/22, 46/22, 119/22, 71/23, 156/23, 61/25). Socijalni plan obuhvaća analizu kapaciteta, dostupnost pružatelja socijalnih usluga, analizu potreba i specifične ciljeve razvoja institucionalnih i izvaninstitucionalnih socijalnih usluga, s posebnim naglaskom na usluge za skupine u većem riziku od socijalne isključenosti.</w:t>
            </w:r>
          </w:p>
          <w:p w14:paraId="4B7B66A0" w14:textId="67A2DC81" w:rsidR="003B23BE" w:rsidRPr="003D16BB" w:rsidRDefault="003B23BE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U izradi Socijalnog plana</w:t>
            </w:r>
            <w:r w:rsidR="00181D20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korištena je nova metodologija propisana Pravilnikom o jedinstvenoj metodologiji za procjenu potreba (NN 90/23) koji je donijelo Ministarstvo rada, mirovinskoga sustava, obitelji i socijalne politike (</w:t>
            </w:r>
            <w:r w:rsidR="00181D20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u daljnjem tekstu: 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MRMSOSP) sa svrhom primjene ujednačene, jedinstvene metodologije pri izradi županijskih socijalnih planova. Nova metodologija za procjenu potreba osmišljena je kao pomoć županijskim tijelima u utvrđivanju stanja trenutnih usluga, identifikaciji potreba za pružanjem usluga i jaza između potreba i pruženih usluga, utvrđivanja prioriteta za naredne tri godine te oblikovanju novih inovativnih usluga koje će učinkovitije odgovoriti na ustanovljene nezadovoljene potrebe. Istovremeno, socijalni planovi trebaju informirati MRMSOPS o potrebama za socijalnim uslugama u svrhu širenja Mreže socijalnih usluga (dalje u tekstu: Mreža) i ugovaranja novih usluga koje se financiraju s državne razine, dok ovakav prikaz svih potreba korisnika u odnosu na broj i vrstu usluga, omogućava cjelovitiji uvid u socijalne potrebe i djelovanje na županijskoj razini.  </w:t>
            </w:r>
          </w:p>
          <w:p w14:paraId="65D74B0D" w14:textId="0F6729FC" w:rsidR="00181D20" w:rsidRPr="003D16BB" w:rsidRDefault="003B23BE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Kao potporu ujednačenoj izradi županijskih socijalnih planova, MRMSOSP je objavilo Poziv za dostavu projektnih prijedloga „Izrada županijskih socijalnih planova“ broj SF.3.4.08.01, u okviru Europskog socijalnog fonda plus (ESF+) Programa Učinkoviti ljudski potencijali 2021. – 2027., na kojem je Koprivničko-križevačka županija osigurala projektna sredstva za pripremu ovog dokumenta. </w:t>
            </w:r>
          </w:p>
          <w:p w14:paraId="67BDBACC" w14:textId="4EB0CB49" w:rsidR="003B23BE" w:rsidRPr="003D16BB" w:rsidRDefault="003B23BE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U svrhu planiranja i razvoja mreže socijalnih usluga na području Koprivničko-križevačke županije, osnovan je Savjet za socijalnu skrb u čijem je djelokrugu rada, između ostalog, predlaganje Socijalnog plana Koprivničko-križevačke županije. Rješenjem o imenovanju predsjednika i članova Savjeta za socijalnu skrb Koprivničko-križevačke županije od 12.3.2024., Savjet ima predsjednicu te 14 članica i članova, uključujući predstavnike 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Koprivničko-križevačke županije, lokalne samouprave, Hrvatskog zavoda za socijalni rad, Hrvatskog zavoda za zapošljavanje, Zavoda za javno zdravstvo, ustanova u području socijalne skrbi, Društva Crvenog križa, domova za starije i nemoćne osobe te više udruga civilnog društva i drugih pružatelja usluga</w:t>
            </w:r>
            <w:r w:rsidR="00181D20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U rujnu 2024., u svrhu izrade Socijalnog plana je dodatno imenovana Radna skupina za izradu Socijalnog plana Koprivničko-križevačke županije koja je uz navedene članove Savjeta proširena s dodatnim stručnjacima ispred Upravnog odjela za zdravstveno-socijalne djelatnosti Koprivničko-križevačke županije te Regionalne razvojn</w:t>
            </w:r>
            <w:r w:rsidR="00D77812" w:rsidRPr="003D16BB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 agencij</w:t>
            </w:r>
            <w:r w:rsidR="00D77812" w:rsidRPr="003D16BB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 Koprivničko-križevačke županije POR</w:t>
            </w:r>
            <w:r w:rsidR="00D77812" w:rsidRPr="003D16BB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787FE47" w14:textId="6F739665" w:rsidR="00181D20" w:rsidRPr="003D16BB" w:rsidRDefault="003B23BE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Socijalni plan rezultat je zajedničkog djelovanja širokog spektra dionika na području županije, uključujući upravna tijela, službe i ustanove čiji su osnivači Koprivničko-križevačka županija ili Republika Hrvatska, područne urede Hrvatskog zavoda za socijalni rad (HZSR), županijske službe Koprivničko-križevačke županije, organizacije civilnog društva, odgojno-obrazovne, zdravstvene i druge ustanove koje pružaju socijalne i komplementarne usluge na području županije, kao i jedinice lokalne samouprave. </w:t>
            </w:r>
          </w:p>
          <w:p w14:paraId="71144E8B" w14:textId="3BC9FD68" w:rsidR="00D77812" w:rsidRPr="003D16BB" w:rsidRDefault="00D77812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Socijalnim planom nakon uvodnog dijela obrađena je socioekonomska i demografska struktura Županije. </w:t>
            </w:r>
          </w:p>
          <w:p w14:paraId="49C563D0" w14:textId="565E7AED" w:rsidR="00D77812" w:rsidRPr="003D16BB" w:rsidRDefault="00D77812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Zatim slijedi </w:t>
            </w:r>
            <w:r w:rsidR="00B13676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dio 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 w:rsidR="00B13676" w:rsidRPr="003D16B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 prikazuje procjenu potreba u Koprivničko-križevačkoj županiji, dostupnost socijalnih usluga i kapacitete pružatelja socijalnih usluga. </w:t>
            </w:r>
          </w:p>
          <w:p w14:paraId="4DEA807A" w14:textId="7350B7B8" w:rsidR="00241119" w:rsidRPr="003D16BB" w:rsidRDefault="00B13676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Dijelom 4. </w:t>
            </w:r>
            <w:r w:rsidR="00241119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utvrđeni su ciljevi, mjere i aktivnosti </w:t>
            </w:r>
            <w:r w:rsidR="00FF1080" w:rsidRPr="003D16BB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241119" w:rsidRPr="003D16BB">
              <w:rPr>
                <w:rFonts w:ascii="Times New Roman" w:hAnsi="Times New Roman" w:cs="Times New Roman"/>
                <w:sz w:val="24"/>
                <w:szCs w:val="24"/>
              </w:rPr>
              <w:t>ocijalnog plana.</w:t>
            </w:r>
          </w:p>
          <w:p w14:paraId="3281DD76" w14:textId="30509D28" w:rsidR="00D77812" w:rsidRPr="003D16BB" w:rsidRDefault="00241119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Tako je </w:t>
            </w:r>
            <w:r w:rsidR="00D77812" w:rsidRPr="003D16BB">
              <w:rPr>
                <w:rFonts w:ascii="Times New Roman" w:hAnsi="Times New Roman" w:cs="Times New Roman"/>
                <w:sz w:val="24"/>
                <w:szCs w:val="24"/>
              </w:rPr>
              <w:t>Socijalnim planom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77812"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utvrđeno kako će razvoj socijalnih usluga u Županiji do 2027. godine biti usmjeren na 4 ključna cilja: </w:t>
            </w:r>
          </w:p>
          <w:p w14:paraId="13EDC196" w14:textId="1DDCB776" w:rsidR="00D77812" w:rsidRPr="003D16BB" w:rsidRDefault="00D77812" w:rsidP="00FF1080">
            <w:pPr>
              <w:pStyle w:val="Odlomakpopisa"/>
              <w:numPr>
                <w:ilvl w:val="0"/>
                <w:numId w:val="8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Povećanje dostupnosti socijalnih i komplementarnih usluga za djecu i mlade </w:t>
            </w:r>
          </w:p>
          <w:p w14:paraId="66FC404B" w14:textId="591D23AC" w:rsidR="00D77812" w:rsidRPr="003D16BB" w:rsidRDefault="00241119" w:rsidP="00FF1080">
            <w:pPr>
              <w:pStyle w:val="Odlomakpopisa"/>
              <w:numPr>
                <w:ilvl w:val="0"/>
                <w:numId w:val="8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Povećanje dostupnosti socijalnih i komplementarnih usluga za osobe od 20 do 64 godine</w:t>
            </w:r>
          </w:p>
          <w:p w14:paraId="4AFAC3F0" w14:textId="2892B0E9" w:rsidR="00241119" w:rsidRPr="003D16BB" w:rsidRDefault="00241119" w:rsidP="00FF1080">
            <w:pPr>
              <w:pStyle w:val="Odlomakpopisa"/>
              <w:numPr>
                <w:ilvl w:val="0"/>
                <w:numId w:val="8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Povećanje dostupnosti socijalnih i komplementarnih usluga za starije osobe</w:t>
            </w:r>
          </w:p>
          <w:p w14:paraId="0466C781" w14:textId="170D2E2B" w:rsidR="00241119" w:rsidRPr="003D16BB" w:rsidRDefault="00241119" w:rsidP="00FF1080">
            <w:pPr>
              <w:pStyle w:val="Odlomakpopisa"/>
              <w:numPr>
                <w:ilvl w:val="0"/>
                <w:numId w:val="8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Povećanje usmjerenosti na potrebe korisnika kroz ulaganje u kvalitetu i vidljivost socijalnih usluga</w:t>
            </w:r>
          </w:p>
          <w:p w14:paraId="70A6AAAC" w14:textId="5AD91DE7" w:rsidR="00241119" w:rsidRPr="003D16BB" w:rsidRDefault="00241119" w:rsidP="00FF108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>Svak</w:t>
            </w:r>
            <w:r w:rsidR="00AD06E6" w:rsidRPr="003D16B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 od opisanih ciljeva definiran je pokazateljem ostvarenosti cilja u kojem je prikazana mjera koja se želi postići kao i indikator realizacije mjere, nadalje planiranim aktivnostima kojima bi se cilj ostvario, nositeljima/sunositeljima aktivnosti kao i izvorom financiranja. </w:t>
            </w:r>
          </w:p>
          <w:p w14:paraId="1C8C374B" w14:textId="6AE60112" w:rsidR="004F3EB6" w:rsidRPr="003D16BB" w:rsidRDefault="00B13676" w:rsidP="00FF1080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D16BB">
              <w:rPr>
                <w:rFonts w:ascii="Times New Roman" w:hAnsi="Times New Roman" w:cs="Times New Roman"/>
                <w:sz w:val="24"/>
                <w:szCs w:val="24"/>
              </w:rPr>
              <w:t xml:space="preserve">Završni dio prikazuje vrednovanje Socijalnog plana u kojemu je opisna načinska i vremenska dinamika donošenja godišnjih akcijskih planova, način i vrijeme dinamike praćenja i vrednovanja, mogućnost revizije Socijalnog plana te komunikacijske aktivnosti.   </w:t>
            </w:r>
          </w:p>
        </w:tc>
      </w:tr>
    </w:tbl>
    <w:p w14:paraId="7AD34B5B" w14:textId="77777777" w:rsidR="00EE3A5A" w:rsidRDefault="00EE3A5A" w:rsidP="00FF108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13631539" w:rsidR="005E4A45" w:rsidRPr="003D16BB" w:rsidRDefault="005E4A45" w:rsidP="00FF1080">
      <w:pPr>
        <w:spacing w:after="0"/>
        <w:ind w:firstLine="708"/>
        <w:jc w:val="both"/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CB2A0F">
        <w:rPr>
          <w:rFonts w:ascii="Times New Roman" w:hAnsi="Times New Roman" w:cs="Times New Roman"/>
          <w:sz w:val="24"/>
          <w:szCs w:val="24"/>
        </w:rPr>
        <w:t>do</w:t>
      </w:r>
      <w:r w:rsidR="00A53801" w:rsidRPr="00CB2A0F">
        <w:rPr>
          <w:rFonts w:ascii="Times New Roman" w:hAnsi="Times New Roman" w:cs="Times New Roman"/>
          <w:sz w:val="24"/>
          <w:szCs w:val="24"/>
        </w:rPr>
        <w:t xml:space="preserve"> </w:t>
      </w:r>
      <w:r w:rsidR="00C23D3C">
        <w:rPr>
          <w:rFonts w:ascii="Times New Roman" w:hAnsi="Times New Roman" w:cs="Times New Roman"/>
          <w:sz w:val="24"/>
          <w:szCs w:val="24"/>
        </w:rPr>
        <w:t>2</w:t>
      </w:r>
      <w:r w:rsidR="00CB2A0F">
        <w:rPr>
          <w:rFonts w:ascii="Times New Roman" w:hAnsi="Times New Roman" w:cs="Times New Roman"/>
          <w:sz w:val="24"/>
          <w:szCs w:val="24"/>
        </w:rPr>
        <w:t xml:space="preserve">0. </w:t>
      </w:r>
      <w:r w:rsidR="00C23D3C">
        <w:rPr>
          <w:rFonts w:ascii="Times New Roman" w:hAnsi="Times New Roman" w:cs="Times New Roman"/>
          <w:sz w:val="24"/>
          <w:szCs w:val="24"/>
        </w:rPr>
        <w:t>sr</w:t>
      </w:r>
      <w:r w:rsidR="00A53801" w:rsidRPr="00CB2A0F">
        <w:rPr>
          <w:rFonts w:ascii="Times New Roman" w:hAnsi="Times New Roman" w:cs="Times New Roman"/>
          <w:sz w:val="24"/>
          <w:szCs w:val="24"/>
        </w:rPr>
        <w:t xml:space="preserve">pnja </w:t>
      </w:r>
      <w:r w:rsidR="00C13864" w:rsidRPr="00CB2A0F">
        <w:rPr>
          <w:rFonts w:ascii="Times New Roman" w:hAnsi="Times New Roman" w:cs="Times New Roman"/>
          <w:sz w:val="24"/>
          <w:szCs w:val="24"/>
        </w:rPr>
        <w:t>202</w:t>
      </w:r>
      <w:r w:rsidR="00A53801" w:rsidRPr="00CB2A0F">
        <w:rPr>
          <w:rFonts w:ascii="Times New Roman" w:hAnsi="Times New Roman" w:cs="Times New Roman"/>
          <w:sz w:val="24"/>
          <w:szCs w:val="24"/>
        </w:rPr>
        <w:t>5</w:t>
      </w:r>
      <w:r w:rsidR="00345631" w:rsidRPr="00CB2A0F">
        <w:rPr>
          <w:rFonts w:ascii="Times New Roman" w:hAnsi="Times New Roman" w:cs="Times New Roman"/>
          <w:sz w:val="24"/>
          <w:szCs w:val="24"/>
        </w:rPr>
        <w:t>.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3D3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Socijalnog plana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</w:t>
      </w:r>
      <w:r w:rsidR="00C23D3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županije</w:t>
      </w:r>
      <w:r w:rsidR="00C23D3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za razdoblje od 2025</w:t>
      </w:r>
      <w:r w:rsidR="00C23D3C" w:rsidRPr="003D16B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 do 2027.</w:t>
      </w:r>
      <w:r w:rsidR="004B1B74" w:rsidRPr="003D16B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3D16BB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3D16BB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3D16B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5A1A7D14" w:rsidR="00F4174B" w:rsidRPr="0047473E" w:rsidRDefault="00D77812" w:rsidP="00FF108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16BB">
        <w:rPr>
          <w:rFonts w:ascii="Times New Roman" w:hAnsi="Times New Roman" w:cs="Times New Roman"/>
          <w:sz w:val="24"/>
          <w:szCs w:val="24"/>
        </w:rPr>
        <w:t xml:space="preserve">Internetsko savjetovanje provodit će se u roku od 19 dana jer </w:t>
      </w:r>
      <w:r w:rsidR="007A43E4" w:rsidRPr="003D16BB">
        <w:rPr>
          <w:rFonts w:ascii="Times New Roman" w:hAnsi="Times New Roman" w:cs="Times New Roman"/>
          <w:sz w:val="24"/>
          <w:szCs w:val="24"/>
        </w:rPr>
        <w:t xml:space="preserve">prilikom </w:t>
      </w:r>
      <w:r w:rsidRPr="003D16BB">
        <w:rPr>
          <w:rFonts w:ascii="Times New Roman" w:hAnsi="Times New Roman" w:cs="Times New Roman"/>
          <w:sz w:val="24"/>
          <w:szCs w:val="24"/>
        </w:rPr>
        <w:t>izrad</w:t>
      </w:r>
      <w:r w:rsidR="007A43E4" w:rsidRPr="003D16BB">
        <w:rPr>
          <w:rFonts w:ascii="Times New Roman" w:hAnsi="Times New Roman" w:cs="Times New Roman"/>
          <w:sz w:val="24"/>
          <w:szCs w:val="24"/>
        </w:rPr>
        <w:t>e</w:t>
      </w:r>
      <w:r w:rsidRPr="003D16BB">
        <w:rPr>
          <w:rFonts w:ascii="Times New Roman" w:hAnsi="Times New Roman" w:cs="Times New Roman"/>
          <w:sz w:val="24"/>
          <w:szCs w:val="24"/>
        </w:rPr>
        <w:t xml:space="preserve"> Socijalnog plana provođeno savjetovanje s javnošću i u drugim oblicima. Tako je </w:t>
      </w:r>
      <w:r w:rsidR="00ED580A" w:rsidRPr="003D16BB">
        <w:rPr>
          <w:rFonts w:ascii="Times New Roman" w:hAnsi="Times New Roman" w:cs="Times New Roman"/>
          <w:sz w:val="24"/>
          <w:szCs w:val="24"/>
        </w:rPr>
        <w:t>navedeno uključivalo upućivanje upitnika za pružatelje socijalnih i srodnih usluga na koji je odgovorilo 58 predstavnika pružatelja usluga za ukupno 113 različitih usluga za različite skupine korisnika i povezane socijalne rizike. Dio ovih dionika je dodatno uključen u fazu analize stanja kroz intervjue, a članovi i članice Savjeta za socijalnu skrb, kao međusektorskog tijela, su u užem smislu sudjelovali u konzultativnim sastancima u fazi oblikovanja ovog plana.</w:t>
      </w:r>
    </w:p>
    <w:p w14:paraId="49244E24" w14:textId="35A03C32" w:rsidR="008F19F7" w:rsidRPr="0047473E" w:rsidRDefault="008F19F7" w:rsidP="00FF108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lastRenderedPageBreak/>
        <w:t>Po završetku</w:t>
      </w:r>
      <w:r w:rsidR="00ED580A">
        <w:rPr>
          <w:rFonts w:ascii="Times New Roman" w:hAnsi="Times New Roman" w:cs="Times New Roman"/>
          <w:sz w:val="24"/>
          <w:szCs w:val="24"/>
        </w:rPr>
        <w:t xml:space="preserve"> internetskog</w:t>
      </w:r>
      <w:r w:rsidRPr="0047473E">
        <w:rPr>
          <w:rFonts w:ascii="Times New Roman" w:hAnsi="Times New Roman" w:cs="Times New Roman"/>
          <w:sz w:val="24"/>
          <w:szCs w:val="24"/>
        </w:rPr>
        <w:t xml:space="preserve">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FF1080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FF1080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19B07858" w:rsidR="002E35C0" w:rsidRPr="0047473E" w:rsidRDefault="008F19F7" w:rsidP="00FF108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</w:t>
      </w:r>
      <w:r w:rsidR="00C23D3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Socijalnog plana </w:t>
      </w:r>
      <w:r w:rsidR="00C23D3C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</w:t>
      </w:r>
      <w:r w:rsidR="00C23D3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23D3C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županije</w:t>
      </w:r>
      <w:r w:rsidR="00C23D3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za razdoblje od 2025. do 2027.</w:t>
      </w:r>
    </w:p>
    <w:p w14:paraId="57C3D1F7" w14:textId="77777777" w:rsidR="00507777" w:rsidRDefault="00507777" w:rsidP="00FF10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981C5A" w14:textId="77777777" w:rsidR="00FF1080" w:rsidRDefault="00FF1080" w:rsidP="00FF10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246ED1" w14:textId="77777777" w:rsidR="00FF1080" w:rsidRDefault="00FF1080" w:rsidP="00FF10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7848664" w:rsidR="0008226F" w:rsidRPr="0047473E" w:rsidRDefault="00FE4EB3" w:rsidP="00FF10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C23D3C">
        <w:rPr>
          <w:rFonts w:ascii="Times New Roman" w:hAnsi="Times New Roman" w:cs="Times New Roman"/>
          <w:sz w:val="24"/>
          <w:szCs w:val="24"/>
        </w:rPr>
        <w:t>5</w:t>
      </w:r>
    </w:p>
    <w:p w14:paraId="4EAF36F7" w14:textId="0A4E882C" w:rsidR="004B25C3" w:rsidRPr="0047473E" w:rsidRDefault="00C13864" w:rsidP="00FF10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C23D3C">
        <w:rPr>
          <w:rFonts w:ascii="Times New Roman" w:hAnsi="Times New Roman" w:cs="Times New Roman"/>
          <w:sz w:val="24"/>
          <w:szCs w:val="24"/>
        </w:rPr>
        <w:t>5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418EA638" w:rsidR="004B25C3" w:rsidRPr="0047473E" w:rsidRDefault="007D22B2" w:rsidP="00FF10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 </w:t>
      </w:r>
      <w:r w:rsidR="003D16BB">
        <w:rPr>
          <w:rFonts w:ascii="Times New Roman" w:hAnsi="Times New Roman" w:cs="Times New Roman"/>
          <w:sz w:val="24"/>
          <w:szCs w:val="24"/>
        </w:rPr>
        <w:t>2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C23D3C">
        <w:rPr>
          <w:rFonts w:ascii="Times New Roman" w:hAnsi="Times New Roman" w:cs="Times New Roman"/>
          <w:sz w:val="24"/>
          <w:szCs w:val="24"/>
        </w:rPr>
        <w:t>srpnja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81C488" w14:textId="77777777" w:rsidR="00EC0658" w:rsidRDefault="00EC0658" w:rsidP="002342F3">
      <w:pPr>
        <w:spacing w:after="0" w:line="240" w:lineRule="auto"/>
      </w:pPr>
      <w:r>
        <w:separator/>
      </w:r>
    </w:p>
  </w:endnote>
  <w:endnote w:type="continuationSeparator" w:id="0">
    <w:p w14:paraId="3965B067" w14:textId="77777777" w:rsidR="00EC0658" w:rsidRDefault="00EC0658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F232F5" w14:textId="77777777" w:rsidR="00EC0658" w:rsidRDefault="00EC0658" w:rsidP="002342F3">
      <w:pPr>
        <w:spacing w:after="0" w:line="240" w:lineRule="auto"/>
      </w:pPr>
      <w:r>
        <w:separator/>
      </w:r>
    </w:p>
  </w:footnote>
  <w:footnote w:type="continuationSeparator" w:id="0">
    <w:p w14:paraId="4F9467D9" w14:textId="77777777" w:rsidR="00EC0658" w:rsidRDefault="00EC0658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73473912"/>
    <w:multiLevelType w:val="hybridMultilevel"/>
    <w:tmpl w:val="DA1E4D7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2949953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4486"/>
    <w:rsid w:val="000B0FA8"/>
    <w:rsid w:val="000D4308"/>
    <w:rsid w:val="000E53F2"/>
    <w:rsid w:val="000E5975"/>
    <w:rsid w:val="00101BA7"/>
    <w:rsid w:val="00105AEF"/>
    <w:rsid w:val="001158F9"/>
    <w:rsid w:val="00127275"/>
    <w:rsid w:val="001278E4"/>
    <w:rsid w:val="001359EF"/>
    <w:rsid w:val="00140479"/>
    <w:rsid w:val="00161B57"/>
    <w:rsid w:val="00177631"/>
    <w:rsid w:val="00177E80"/>
    <w:rsid w:val="00181D2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350F1"/>
    <w:rsid w:val="00241119"/>
    <w:rsid w:val="00245F94"/>
    <w:rsid w:val="00247F55"/>
    <w:rsid w:val="0025366B"/>
    <w:rsid w:val="00253E7C"/>
    <w:rsid w:val="00264BBF"/>
    <w:rsid w:val="002770A7"/>
    <w:rsid w:val="0028158C"/>
    <w:rsid w:val="0028611A"/>
    <w:rsid w:val="0029300D"/>
    <w:rsid w:val="00297B9C"/>
    <w:rsid w:val="00297F84"/>
    <w:rsid w:val="002A4EE9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919"/>
    <w:rsid w:val="00353B0E"/>
    <w:rsid w:val="003553EB"/>
    <w:rsid w:val="00355C0D"/>
    <w:rsid w:val="0037129E"/>
    <w:rsid w:val="003727CD"/>
    <w:rsid w:val="00386011"/>
    <w:rsid w:val="003A33F8"/>
    <w:rsid w:val="003B23BE"/>
    <w:rsid w:val="003B4299"/>
    <w:rsid w:val="003B5FC0"/>
    <w:rsid w:val="003C29CD"/>
    <w:rsid w:val="003C4E15"/>
    <w:rsid w:val="003D16BB"/>
    <w:rsid w:val="003D2DDB"/>
    <w:rsid w:val="003D3882"/>
    <w:rsid w:val="003E0418"/>
    <w:rsid w:val="003E5991"/>
    <w:rsid w:val="003F2A43"/>
    <w:rsid w:val="003F31BC"/>
    <w:rsid w:val="0040300B"/>
    <w:rsid w:val="00414119"/>
    <w:rsid w:val="0042171F"/>
    <w:rsid w:val="00425DA6"/>
    <w:rsid w:val="00431960"/>
    <w:rsid w:val="004350B4"/>
    <w:rsid w:val="0047473E"/>
    <w:rsid w:val="00475D16"/>
    <w:rsid w:val="00481DAA"/>
    <w:rsid w:val="0048394E"/>
    <w:rsid w:val="004853E0"/>
    <w:rsid w:val="004A77A8"/>
    <w:rsid w:val="004B1B74"/>
    <w:rsid w:val="004B25C3"/>
    <w:rsid w:val="004B4F42"/>
    <w:rsid w:val="004B70C3"/>
    <w:rsid w:val="004C029A"/>
    <w:rsid w:val="004D7537"/>
    <w:rsid w:val="004E5246"/>
    <w:rsid w:val="004F34A3"/>
    <w:rsid w:val="004F3EB6"/>
    <w:rsid w:val="00507777"/>
    <w:rsid w:val="0053087C"/>
    <w:rsid w:val="00533C72"/>
    <w:rsid w:val="00534BA4"/>
    <w:rsid w:val="00541F16"/>
    <w:rsid w:val="00546D6E"/>
    <w:rsid w:val="00557C6B"/>
    <w:rsid w:val="00562989"/>
    <w:rsid w:val="00564C85"/>
    <w:rsid w:val="0056706C"/>
    <w:rsid w:val="00571D47"/>
    <w:rsid w:val="00574E0A"/>
    <w:rsid w:val="00580CCC"/>
    <w:rsid w:val="00586F82"/>
    <w:rsid w:val="00597347"/>
    <w:rsid w:val="005A0B92"/>
    <w:rsid w:val="005A3110"/>
    <w:rsid w:val="005B69FA"/>
    <w:rsid w:val="005C1A9F"/>
    <w:rsid w:val="005C5B59"/>
    <w:rsid w:val="005C6270"/>
    <w:rsid w:val="005D0352"/>
    <w:rsid w:val="005D4230"/>
    <w:rsid w:val="005D4776"/>
    <w:rsid w:val="005D6175"/>
    <w:rsid w:val="005E4A45"/>
    <w:rsid w:val="005F1A2E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0D61"/>
    <w:rsid w:val="006A1617"/>
    <w:rsid w:val="006A5796"/>
    <w:rsid w:val="006A6BB3"/>
    <w:rsid w:val="006B273C"/>
    <w:rsid w:val="006D1C98"/>
    <w:rsid w:val="006D23FB"/>
    <w:rsid w:val="006D57C0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1284"/>
    <w:rsid w:val="007939CE"/>
    <w:rsid w:val="00797B6B"/>
    <w:rsid w:val="007A43E4"/>
    <w:rsid w:val="007A49EE"/>
    <w:rsid w:val="007A6260"/>
    <w:rsid w:val="007A667D"/>
    <w:rsid w:val="007D22B2"/>
    <w:rsid w:val="007E2C70"/>
    <w:rsid w:val="007E3F77"/>
    <w:rsid w:val="007F16A4"/>
    <w:rsid w:val="00801F3A"/>
    <w:rsid w:val="0080463F"/>
    <w:rsid w:val="00806720"/>
    <w:rsid w:val="00814B4C"/>
    <w:rsid w:val="00816B8B"/>
    <w:rsid w:val="008224D3"/>
    <w:rsid w:val="00837F66"/>
    <w:rsid w:val="00852DB4"/>
    <w:rsid w:val="008646AA"/>
    <w:rsid w:val="00866D7E"/>
    <w:rsid w:val="008740F3"/>
    <w:rsid w:val="008754F6"/>
    <w:rsid w:val="0087657F"/>
    <w:rsid w:val="00881519"/>
    <w:rsid w:val="008937D3"/>
    <w:rsid w:val="008A38FC"/>
    <w:rsid w:val="008A7110"/>
    <w:rsid w:val="008B28B0"/>
    <w:rsid w:val="008B478C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5701"/>
    <w:rsid w:val="009448B4"/>
    <w:rsid w:val="009479A2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06E"/>
    <w:rsid w:val="00A367EF"/>
    <w:rsid w:val="00A37D2C"/>
    <w:rsid w:val="00A53801"/>
    <w:rsid w:val="00A54470"/>
    <w:rsid w:val="00A64EF1"/>
    <w:rsid w:val="00A718F6"/>
    <w:rsid w:val="00A73B51"/>
    <w:rsid w:val="00A74E43"/>
    <w:rsid w:val="00A75F2C"/>
    <w:rsid w:val="00A87094"/>
    <w:rsid w:val="00A879B7"/>
    <w:rsid w:val="00A93C3A"/>
    <w:rsid w:val="00AA7CD3"/>
    <w:rsid w:val="00AC105B"/>
    <w:rsid w:val="00AD06E6"/>
    <w:rsid w:val="00AD3F24"/>
    <w:rsid w:val="00AD7962"/>
    <w:rsid w:val="00AE089E"/>
    <w:rsid w:val="00AF0B17"/>
    <w:rsid w:val="00B13676"/>
    <w:rsid w:val="00B14C13"/>
    <w:rsid w:val="00B157C0"/>
    <w:rsid w:val="00B20767"/>
    <w:rsid w:val="00B24BBD"/>
    <w:rsid w:val="00B4007F"/>
    <w:rsid w:val="00B40578"/>
    <w:rsid w:val="00B426D2"/>
    <w:rsid w:val="00B479B4"/>
    <w:rsid w:val="00B667FA"/>
    <w:rsid w:val="00B76FE9"/>
    <w:rsid w:val="00B864AC"/>
    <w:rsid w:val="00B9057F"/>
    <w:rsid w:val="00B91D79"/>
    <w:rsid w:val="00BA2127"/>
    <w:rsid w:val="00BA609D"/>
    <w:rsid w:val="00BB5636"/>
    <w:rsid w:val="00BC7046"/>
    <w:rsid w:val="00BF0D75"/>
    <w:rsid w:val="00C06628"/>
    <w:rsid w:val="00C13864"/>
    <w:rsid w:val="00C23D3C"/>
    <w:rsid w:val="00C319D3"/>
    <w:rsid w:val="00C32A1D"/>
    <w:rsid w:val="00C758EF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2A0F"/>
    <w:rsid w:val="00CB5A94"/>
    <w:rsid w:val="00CB65B5"/>
    <w:rsid w:val="00CC054B"/>
    <w:rsid w:val="00CC1427"/>
    <w:rsid w:val="00CC145B"/>
    <w:rsid w:val="00CC24FA"/>
    <w:rsid w:val="00CD246D"/>
    <w:rsid w:val="00CD605C"/>
    <w:rsid w:val="00CE2B38"/>
    <w:rsid w:val="00CF40D2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12"/>
    <w:rsid w:val="00D7786D"/>
    <w:rsid w:val="00D81486"/>
    <w:rsid w:val="00D8613B"/>
    <w:rsid w:val="00D95142"/>
    <w:rsid w:val="00DA1F18"/>
    <w:rsid w:val="00DA5ED1"/>
    <w:rsid w:val="00DB2008"/>
    <w:rsid w:val="00DB44FD"/>
    <w:rsid w:val="00DC5E21"/>
    <w:rsid w:val="00DE3C70"/>
    <w:rsid w:val="00DE7511"/>
    <w:rsid w:val="00DF3353"/>
    <w:rsid w:val="00E00D04"/>
    <w:rsid w:val="00E1230C"/>
    <w:rsid w:val="00E17EE2"/>
    <w:rsid w:val="00E21C53"/>
    <w:rsid w:val="00E241B6"/>
    <w:rsid w:val="00E277B9"/>
    <w:rsid w:val="00E3139A"/>
    <w:rsid w:val="00E42418"/>
    <w:rsid w:val="00E75365"/>
    <w:rsid w:val="00E81537"/>
    <w:rsid w:val="00E90A25"/>
    <w:rsid w:val="00E96288"/>
    <w:rsid w:val="00EC0658"/>
    <w:rsid w:val="00EC40DD"/>
    <w:rsid w:val="00ED580A"/>
    <w:rsid w:val="00ED7CB4"/>
    <w:rsid w:val="00EE3A5A"/>
    <w:rsid w:val="00F030D9"/>
    <w:rsid w:val="00F074AE"/>
    <w:rsid w:val="00F11736"/>
    <w:rsid w:val="00F21AC7"/>
    <w:rsid w:val="00F32C7F"/>
    <w:rsid w:val="00F36218"/>
    <w:rsid w:val="00F3702B"/>
    <w:rsid w:val="00F3739A"/>
    <w:rsid w:val="00F4174B"/>
    <w:rsid w:val="00F50902"/>
    <w:rsid w:val="00F527FA"/>
    <w:rsid w:val="00F77509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1080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1933</TotalTime>
  <Pages>3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206</cp:revision>
  <cp:lastPrinted>2025-07-02T06:16:00Z</cp:lastPrinted>
  <dcterms:created xsi:type="dcterms:W3CDTF">2015-04-08T09:15:00Z</dcterms:created>
  <dcterms:modified xsi:type="dcterms:W3CDTF">2025-07-02T12:39:00Z</dcterms:modified>
</cp:coreProperties>
</file>